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9E52" w14:textId="2B22EEC7" w:rsidR="00434476" w:rsidRDefault="00434476" w:rsidP="00477EC5">
      <w:pPr>
        <w:pBdr>
          <w:bottom w:val="single" w:sz="6" w:space="1" w:color="auto"/>
        </w:pBdr>
        <w:tabs>
          <w:tab w:val="left" w:pos="750"/>
        </w:tabs>
        <w:rPr>
          <w:rFonts w:ascii="Rubik" w:hAnsi="Rubik" w:cs="Rubik"/>
          <w:color w:val="002060"/>
        </w:rPr>
      </w:pPr>
    </w:p>
    <w:p w14:paraId="0696E28C" w14:textId="77777777" w:rsidR="00434476" w:rsidRDefault="00434476" w:rsidP="00477EC5">
      <w:pPr>
        <w:pBdr>
          <w:bottom w:val="single" w:sz="6" w:space="1" w:color="auto"/>
        </w:pBdr>
        <w:tabs>
          <w:tab w:val="left" w:pos="750"/>
        </w:tabs>
        <w:rPr>
          <w:rFonts w:ascii="Rubik" w:hAnsi="Rubik" w:cs="Rubik"/>
          <w:color w:val="002060"/>
        </w:rPr>
      </w:pPr>
    </w:p>
    <w:p w14:paraId="3A56B322" w14:textId="60E81187" w:rsidR="00434476" w:rsidRPr="00680B55" w:rsidRDefault="00434476" w:rsidP="00477EC5">
      <w:pPr>
        <w:tabs>
          <w:tab w:val="left" w:pos="750"/>
        </w:tabs>
        <w:rPr>
          <w:rFonts w:ascii="Rubik" w:hAnsi="Rubik" w:cs="Rubik"/>
          <w:color w:val="002060"/>
        </w:rPr>
      </w:pPr>
      <w:r w:rsidRPr="00680B55">
        <w:rPr>
          <w:rFonts w:ascii="Rubik" w:hAnsi="Rubik" w:cs="Rubik"/>
          <w:noProof/>
          <w:color w:val="002060"/>
        </w:rPr>
        <mc:AlternateContent>
          <mc:Choice Requires="wps">
            <w:drawing>
              <wp:anchor distT="0" distB="0" distL="114300" distR="114300" simplePos="0" relativeHeight="251658240" behindDoc="0" locked="0" layoutInCell="1" allowOverlap="1" wp14:anchorId="7F67C581" wp14:editId="41F559B6">
                <wp:simplePos x="0" y="0"/>
                <wp:positionH relativeFrom="margin">
                  <wp:align>left</wp:align>
                </wp:positionH>
                <wp:positionV relativeFrom="paragraph">
                  <wp:posOffset>12700</wp:posOffset>
                </wp:positionV>
                <wp:extent cx="4732655" cy="3304540"/>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540"/>
                        </a:xfrm>
                        <a:prstGeom prst="rect">
                          <a:avLst/>
                        </a:prstGeom>
                        <a:noFill/>
                        <a:ln w="6350">
                          <a:noFill/>
                        </a:ln>
                      </wps:spPr>
                      <wps:txbx>
                        <w:txbxContent>
                          <w:p w14:paraId="6F33947F" w14:textId="77777777" w:rsidR="002E1439" w:rsidRPr="00680B55" w:rsidRDefault="002E1439" w:rsidP="00680B55">
                            <w:pPr>
                              <w:rPr>
                                <w:rFonts w:ascii="Rubik SemiBold" w:hAnsi="Rubik SemiBold" w:cs="Rubik SemiBold"/>
                                <w:b/>
                                <w:bCs/>
                                <w:color w:val="21305E"/>
                                <w:spacing w:val="20"/>
                                <w:sz w:val="40"/>
                                <w:szCs w:val="40"/>
                              </w:rPr>
                            </w:pPr>
                            <w:r w:rsidRPr="00680B55">
                              <w:rPr>
                                <w:rFonts w:ascii="Rubik SemiBold" w:hAnsi="Rubik SemiBold" w:cs="Rubik SemiBold"/>
                                <w:b/>
                                <w:bCs/>
                                <w:color w:val="21305E"/>
                                <w:spacing w:val="20"/>
                                <w:sz w:val="40"/>
                                <w:szCs w:val="40"/>
                              </w:rPr>
                              <w:t xml:space="preserve">Records Management Policy </w:t>
                            </w:r>
                          </w:p>
                          <w:p w14:paraId="28D4CF43" w14:textId="37A5F7DA" w:rsidR="002E1439" w:rsidRPr="00680B55" w:rsidRDefault="002E1439" w:rsidP="00680B55">
                            <w:pPr>
                              <w:rPr>
                                <w:rFonts w:ascii="Rubik SemiBold" w:hAnsi="Rubik SemiBold" w:cs="Rubik SemiBold"/>
                                <w:color w:val="12A3C9"/>
                                <w:spacing w:val="20"/>
                                <w:sz w:val="28"/>
                                <w:szCs w:val="28"/>
                              </w:rPr>
                            </w:pPr>
                            <w:r w:rsidRPr="00680B55">
                              <w:rPr>
                                <w:rFonts w:ascii="Rubik SemiBold" w:hAnsi="Rubik SemiBold" w:cs="Rubik SemiBold"/>
                                <w:color w:val="12A3C9"/>
                                <w:spacing w:val="20"/>
                                <w:sz w:val="28"/>
                                <w:szCs w:val="28"/>
                              </w:rPr>
                              <w:t>Approved by:</w:t>
                            </w:r>
                            <w:r w:rsidR="00613DD3">
                              <w:rPr>
                                <w:rFonts w:ascii="Rubik SemiBold" w:hAnsi="Rubik SemiBold" w:cs="Rubik SemiBold"/>
                                <w:color w:val="12A3C9"/>
                                <w:spacing w:val="20"/>
                                <w:sz w:val="28"/>
                                <w:szCs w:val="28"/>
                              </w:rPr>
                              <w:t xml:space="preserve"> Nicola Short</w:t>
                            </w:r>
                          </w:p>
                          <w:p w14:paraId="07201263" w14:textId="5FCD587A" w:rsidR="002E1439" w:rsidRPr="00680B55" w:rsidRDefault="002E1439" w:rsidP="00680B55">
                            <w:pPr>
                              <w:rPr>
                                <w:rFonts w:ascii="Rubik SemiBold" w:hAnsi="Rubik SemiBold" w:cs="Rubik SemiBold"/>
                                <w:color w:val="12A3C9"/>
                                <w:spacing w:val="20"/>
                                <w:sz w:val="28"/>
                                <w:szCs w:val="28"/>
                              </w:rPr>
                            </w:pPr>
                            <w:r w:rsidRPr="00680B55">
                              <w:rPr>
                                <w:rFonts w:ascii="Rubik SemiBold" w:hAnsi="Rubik SemiBold" w:cs="Rubik SemiBold"/>
                                <w:color w:val="12A3C9"/>
                                <w:spacing w:val="20"/>
                                <w:sz w:val="28"/>
                                <w:szCs w:val="28"/>
                              </w:rPr>
                              <w:t xml:space="preserve">Version: </w:t>
                            </w:r>
                            <w:r w:rsidR="00613DD3">
                              <w:rPr>
                                <w:rFonts w:ascii="Rubik SemiBold" w:hAnsi="Rubik SemiBold" w:cs="Rubik SemiBold"/>
                                <w:color w:val="12A3C9"/>
                                <w:spacing w:val="20"/>
                                <w:sz w:val="28"/>
                                <w:szCs w:val="28"/>
                              </w:rPr>
                              <w:t>5.1</w:t>
                            </w:r>
                          </w:p>
                          <w:p w14:paraId="746E19A8" w14:textId="44EB8458" w:rsidR="002E1439" w:rsidRPr="00680B55" w:rsidRDefault="002E1439" w:rsidP="00680B55">
                            <w:pPr>
                              <w:rPr>
                                <w:rFonts w:ascii="Rubik SemiBold" w:hAnsi="Rubik SemiBold" w:cs="Rubik SemiBold"/>
                                <w:color w:val="12A3C9"/>
                                <w:spacing w:val="20"/>
                                <w:sz w:val="28"/>
                                <w:szCs w:val="28"/>
                              </w:rPr>
                            </w:pPr>
                            <w:r w:rsidRPr="00680B55">
                              <w:rPr>
                                <w:rFonts w:ascii="Rubik SemiBold" w:hAnsi="Rubik SemiBold" w:cs="Rubik SemiBold"/>
                                <w:color w:val="12A3C9"/>
                                <w:spacing w:val="20"/>
                                <w:sz w:val="28"/>
                                <w:szCs w:val="28"/>
                              </w:rPr>
                              <w:t xml:space="preserve">Last Updated: </w:t>
                            </w:r>
                            <w:r w:rsidR="00613DD3">
                              <w:rPr>
                                <w:rFonts w:ascii="Rubik SemiBold" w:hAnsi="Rubik SemiBold" w:cs="Rubik SemiBold"/>
                                <w:color w:val="12A3C9"/>
                                <w:spacing w:val="20"/>
                                <w:sz w:val="28"/>
                                <w:szCs w:val="28"/>
                              </w:rPr>
                              <w:t>03/02/2026</w:t>
                            </w:r>
                          </w:p>
                          <w:p w14:paraId="3EDB3CFD" w14:textId="34C18886" w:rsidR="002E1439" w:rsidRPr="00680B55" w:rsidRDefault="002E1439" w:rsidP="00680B55">
                            <w:pPr>
                              <w:rPr>
                                <w:rFonts w:ascii="Rubik SemiBold" w:hAnsi="Rubik SemiBold" w:cs="Rubik SemiBold"/>
                                <w:color w:val="12A3C9"/>
                                <w:spacing w:val="20"/>
                                <w:sz w:val="28"/>
                                <w:szCs w:val="28"/>
                              </w:rPr>
                            </w:pPr>
                            <w:r w:rsidRPr="00680B55">
                              <w:rPr>
                                <w:rFonts w:ascii="Rubik SemiBold" w:hAnsi="Rubik SemiBold" w:cs="Rubik SemiBold"/>
                                <w:color w:val="12A3C9"/>
                                <w:spacing w:val="20"/>
                                <w:sz w:val="28"/>
                                <w:szCs w:val="28"/>
                              </w:rPr>
                              <w:t xml:space="preserve">Review date: </w:t>
                            </w:r>
                            <w:r w:rsidR="00613DD3">
                              <w:rPr>
                                <w:rFonts w:ascii="Rubik SemiBold" w:hAnsi="Rubik SemiBold" w:cs="Rubik SemiBold"/>
                                <w:color w:val="12A3C9"/>
                                <w:spacing w:val="20"/>
                                <w:sz w:val="28"/>
                                <w:szCs w:val="28"/>
                              </w:rPr>
                              <w:t>03/02/2027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7C581" id="_x0000_t202" coordsize="21600,21600" o:spt="202" path="m,l,21600r21600,l21600,xe">
                <v:stroke joinstyle="miter"/>
                <v:path gradientshapeok="t" o:connecttype="rect"/>
              </v:shapetype>
              <v:shape id="Text Box 3" o:spid="_x0000_s1026" type="#_x0000_t202" style="position:absolute;margin-left:0;margin-top:1pt;width:372.65pt;height:260.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" filled="f" stroked="f" strokeweight=".5pt">
                <v:textbox>
                  <w:txbxContent>
                    <w:p w14:paraId="6F33947F" w14:textId="77777777" w:rsidR="002E1439" w:rsidRPr="00680B55" w:rsidRDefault="002E1439" w:rsidP="00680B55">
                      <w:pPr>
                        <w:rPr>
                          <w:rFonts w:ascii="Rubik SemiBold" w:hAnsi="Rubik SemiBold" w:cs="Rubik SemiBold"/>
                          <w:b/>
                          <w:bCs/>
                          <w:color w:val="21305E"/>
                          <w:spacing w:val="20"/>
                          <w:sz w:val="40"/>
                          <w:szCs w:val="40"/>
                        </w:rPr>
                      </w:pPr>
                      <w:r w:rsidRPr="00680B55">
                        <w:rPr>
                          <w:rFonts w:ascii="Rubik SemiBold" w:hAnsi="Rubik SemiBold" w:cs="Rubik SemiBold"/>
                          <w:b/>
                          <w:bCs/>
                          <w:color w:val="21305E"/>
                          <w:spacing w:val="20"/>
                          <w:sz w:val="40"/>
                          <w:szCs w:val="40"/>
                        </w:rPr>
                        <w:t xml:space="preserve">Records Management Policy </w:t>
                      </w:r>
                    </w:p>
                    <w:p w14:paraId="28D4CF43" w14:textId="37A5F7DA" w:rsidR="002E1439" w:rsidRPr="00680B55" w:rsidRDefault="002E1439" w:rsidP="00680B55">
                      <w:pPr>
                        <w:rPr>
                          <w:rFonts w:ascii="Rubik SemiBold" w:hAnsi="Rubik SemiBold" w:cs="Rubik SemiBold"/>
                          <w:color w:val="12A3C9"/>
                          <w:spacing w:val="20"/>
                          <w:sz w:val="28"/>
                          <w:szCs w:val="28"/>
                        </w:rPr>
                      </w:pPr>
                      <w:r w:rsidRPr="00680B55">
                        <w:rPr>
                          <w:rFonts w:ascii="Rubik SemiBold" w:hAnsi="Rubik SemiBold" w:cs="Rubik SemiBold"/>
                          <w:color w:val="12A3C9"/>
                          <w:spacing w:val="20"/>
                          <w:sz w:val="28"/>
                          <w:szCs w:val="28"/>
                        </w:rPr>
                        <w:t>Approved by:</w:t>
                      </w:r>
                      <w:r w:rsidR="00613DD3">
                        <w:rPr>
                          <w:rFonts w:ascii="Rubik SemiBold" w:hAnsi="Rubik SemiBold" w:cs="Rubik SemiBold"/>
                          <w:color w:val="12A3C9"/>
                          <w:spacing w:val="20"/>
                          <w:sz w:val="28"/>
                          <w:szCs w:val="28"/>
                        </w:rPr>
                        <w:t xml:space="preserve"> Nicola Short</w:t>
                      </w:r>
                    </w:p>
                    <w:p w14:paraId="07201263" w14:textId="5FCD587A" w:rsidR="002E1439" w:rsidRPr="00680B55" w:rsidRDefault="002E1439" w:rsidP="00680B55">
                      <w:pPr>
                        <w:rPr>
                          <w:rFonts w:ascii="Rubik SemiBold" w:hAnsi="Rubik SemiBold" w:cs="Rubik SemiBold"/>
                          <w:color w:val="12A3C9"/>
                          <w:spacing w:val="20"/>
                          <w:sz w:val="28"/>
                          <w:szCs w:val="28"/>
                        </w:rPr>
                      </w:pPr>
                      <w:r w:rsidRPr="00680B55">
                        <w:rPr>
                          <w:rFonts w:ascii="Rubik SemiBold" w:hAnsi="Rubik SemiBold" w:cs="Rubik SemiBold"/>
                          <w:color w:val="12A3C9"/>
                          <w:spacing w:val="20"/>
                          <w:sz w:val="28"/>
                          <w:szCs w:val="28"/>
                        </w:rPr>
                        <w:t xml:space="preserve">Version: </w:t>
                      </w:r>
                      <w:r w:rsidR="00613DD3">
                        <w:rPr>
                          <w:rFonts w:ascii="Rubik SemiBold" w:hAnsi="Rubik SemiBold" w:cs="Rubik SemiBold"/>
                          <w:color w:val="12A3C9"/>
                          <w:spacing w:val="20"/>
                          <w:sz w:val="28"/>
                          <w:szCs w:val="28"/>
                        </w:rPr>
                        <w:t>5.1</w:t>
                      </w:r>
                    </w:p>
                    <w:p w14:paraId="746E19A8" w14:textId="44EB8458" w:rsidR="002E1439" w:rsidRPr="00680B55" w:rsidRDefault="002E1439" w:rsidP="00680B55">
                      <w:pPr>
                        <w:rPr>
                          <w:rFonts w:ascii="Rubik SemiBold" w:hAnsi="Rubik SemiBold" w:cs="Rubik SemiBold"/>
                          <w:color w:val="12A3C9"/>
                          <w:spacing w:val="20"/>
                          <w:sz w:val="28"/>
                          <w:szCs w:val="28"/>
                        </w:rPr>
                      </w:pPr>
                      <w:r w:rsidRPr="00680B55">
                        <w:rPr>
                          <w:rFonts w:ascii="Rubik SemiBold" w:hAnsi="Rubik SemiBold" w:cs="Rubik SemiBold"/>
                          <w:color w:val="12A3C9"/>
                          <w:spacing w:val="20"/>
                          <w:sz w:val="28"/>
                          <w:szCs w:val="28"/>
                        </w:rPr>
                        <w:t xml:space="preserve">Last Updated: </w:t>
                      </w:r>
                      <w:r w:rsidR="00613DD3">
                        <w:rPr>
                          <w:rFonts w:ascii="Rubik SemiBold" w:hAnsi="Rubik SemiBold" w:cs="Rubik SemiBold"/>
                          <w:color w:val="12A3C9"/>
                          <w:spacing w:val="20"/>
                          <w:sz w:val="28"/>
                          <w:szCs w:val="28"/>
                        </w:rPr>
                        <w:t>03/02/2026</w:t>
                      </w:r>
                    </w:p>
                    <w:p w14:paraId="3EDB3CFD" w14:textId="34C18886" w:rsidR="002E1439" w:rsidRPr="00680B55" w:rsidRDefault="002E1439" w:rsidP="00680B55">
                      <w:pPr>
                        <w:rPr>
                          <w:rFonts w:ascii="Rubik SemiBold" w:hAnsi="Rubik SemiBold" w:cs="Rubik SemiBold"/>
                          <w:color w:val="12A3C9"/>
                          <w:spacing w:val="20"/>
                          <w:sz w:val="28"/>
                          <w:szCs w:val="28"/>
                        </w:rPr>
                      </w:pPr>
                      <w:r w:rsidRPr="00680B55">
                        <w:rPr>
                          <w:rFonts w:ascii="Rubik SemiBold" w:hAnsi="Rubik SemiBold" w:cs="Rubik SemiBold"/>
                          <w:color w:val="12A3C9"/>
                          <w:spacing w:val="20"/>
                          <w:sz w:val="28"/>
                          <w:szCs w:val="28"/>
                        </w:rPr>
                        <w:t xml:space="preserve">Review date: </w:t>
                      </w:r>
                      <w:r w:rsidR="00613DD3">
                        <w:rPr>
                          <w:rFonts w:ascii="Rubik SemiBold" w:hAnsi="Rubik SemiBold" w:cs="Rubik SemiBold"/>
                          <w:color w:val="12A3C9"/>
                          <w:spacing w:val="20"/>
                          <w:sz w:val="28"/>
                          <w:szCs w:val="28"/>
                        </w:rPr>
                        <w:t>03/02/2027</w:t>
                      </w:r>
                    </w:p>
                  </w:txbxContent>
                </v:textbox>
                <w10:wrap anchorx="margin"/>
              </v:shape>
            </w:pict>
          </mc:Fallback>
        </mc:AlternateContent>
      </w:r>
    </w:p>
    <w:p w14:paraId="73EC4DE4" w14:textId="42841A0C" w:rsidR="00947FB4" w:rsidRPr="00680B55" w:rsidRDefault="00947FB4" w:rsidP="00815D6A">
      <w:pPr>
        <w:rPr>
          <w:rFonts w:ascii="Rubik" w:hAnsi="Rubik" w:cs="Rubik"/>
          <w:color w:val="002060"/>
        </w:rPr>
      </w:pPr>
      <w:r w:rsidRPr="00680B55">
        <w:rPr>
          <w:rFonts w:ascii="Rubik" w:hAnsi="Rubik" w:cs="Rubik"/>
          <w:color w:val="002060"/>
        </w:rPr>
        <w:br w:type="page"/>
      </w:r>
    </w:p>
    <w:sdt>
      <w:sdtPr>
        <w:rPr>
          <w:rFonts w:ascii="Rubik" w:hAnsi="Rubik" w:cs="Rubik"/>
          <w:color w:val="002060"/>
        </w:rPr>
        <w:id w:val="-1562323806"/>
        <w:docPartObj>
          <w:docPartGallery w:val="Cover Pages"/>
          <w:docPartUnique/>
        </w:docPartObj>
      </w:sdtPr>
      <w:sdtEndPr/>
      <w:sdtContent>
        <w:p w14:paraId="5E7A3D4D" w14:textId="63BD83BB" w:rsidR="001E07EF" w:rsidRPr="0007164D" w:rsidRDefault="001E07EF" w:rsidP="00815D6A">
          <w:pPr>
            <w:rPr>
              <w:rFonts w:ascii="Rubik" w:hAnsi="Rubik" w:cs="Rubik"/>
              <w:color w:val="002060"/>
            </w:rPr>
          </w:pPr>
          <w:r w:rsidRPr="00680B55">
            <w:rPr>
              <w:rFonts w:ascii="Rubik" w:eastAsia="Times New Roman" w:hAnsi="Rubik" w:cs="Rubik"/>
              <w:b/>
              <w:color w:val="002060"/>
              <w:spacing w:val="20"/>
              <w:kern w:val="32"/>
              <w:sz w:val="28"/>
              <w:szCs w:val="28"/>
            </w:rPr>
            <w:t>TABLE OF CONTENTS</w:t>
          </w:r>
        </w:p>
        <w:p w14:paraId="5214F20D" w14:textId="5D1B09C0" w:rsidR="00264C1E" w:rsidRPr="00680B55" w:rsidRDefault="001E07EF" w:rsidP="075F47B8">
          <w:pPr>
            <w:pStyle w:val="TOC1"/>
            <w:rPr>
              <w:rFonts w:ascii="Rubik" w:eastAsiaTheme="minorEastAsia" w:hAnsi="Rubik" w:cs="Rubik"/>
              <w:noProof/>
              <w:color w:val="002060"/>
              <w:kern w:val="0"/>
              <w:lang w:eastAsia="en-GB"/>
            </w:rPr>
          </w:pPr>
          <w:r w:rsidRPr="00680B55">
            <w:rPr>
              <w:rFonts w:ascii="Rubik" w:hAnsi="Rubik" w:cs="Rubik"/>
              <w:b/>
              <w:bCs/>
              <w:color w:val="002060"/>
              <w:sz w:val="28"/>
              <w:szCs w:val="28"/>
            </w:rPr>
            <w:fldChar w:fldCharType="begin"/>
          </w:r>
          <w:r w:rsidRPr="00680B55">
            <w:rPr>
              <w:rFonts w:ascii="Rubik" w:hAnsi="Rubik" w:cs="Rubik"/>
              <w:b/>
              <w:bCs/>
              <w:color w:val="002060"/>
              <w:sz w:val="28"/>
              <w:szCs w:val="28"/>
            </w:rPr>
            <w:instrText xml:space="preserve"> TOC \o "1-2" \h \z \u </w:instrText>
          </w:r>
          <w:r w:rsidRPr="00680B55">
            <w:rPr>
              <w:rFonts w:ascii="Rubik" w:hAnsi="Rubik" w:cs="Rubik"/>
              <w:b/>
              <w:bCs/>
              <w:color w:val="002060"/>
              <w:sz w:val="28"/>
              <w:szCs w:val="28"/>
            </w:rPr>
            <w:fldChar w:fldCharType="separate"/>
          </w:r>
          <w:hyperlink w:anchor="_Toc131000912" w:history="1">
            <w:r w:rsidR="00264C1E" w:rsidRPr="00680B55">
              <w:rPr>
                <w:rStyle w:val="Hyperlink"/>
                <w:rFonts w:ascii="Rubik" w:hAnsi="Rubik" w:cs="Rubik"/>
                <w:noProof/>
                <w:color w:val="002060"/>
              </w:rPr>
              <w:t>Document history</w:t>
            </w:r>
            <w:r w:rsidRPr="00680B55">
              <w:rPr>
                <w:rFonts w:ascii="Rubik" w:hAnsi="Rubik" w:cs="Rubik"/>
                <w:color w:val="002060"/>
              </w:rPr>
              <w:tab/>
            </w:r>
            <w:r w:rsidRPr="00680B55">
              <w:rPr>
                <w:rFonts w:ascii="Rubik" w:hAnsi="Rubik" w:cs="Rubik"/>
                <w:noProof/>
                <w:color w:val="002060"/>
              </w:rPr>
              <w:fldChar w:fldCharType="begin"/>
            </w:r>
            <w:r w:rsidRPr="00680B55">
              <w:rPr>
                <w:rFonts w:ascii="Rubik" w:hAnsi="Rubik" w:cs="Rubik"/>
                <w:noProof/>
                <w:color w:val="002060"/>
              </w:rPr>
              <w:instrText xml:space="preserve"> PAGEREF _Toc131000912 \h </w:instrText>
            </w:r>
            <w:r w:rsidRPr="00680B55">
              <w:rPr>
                <w:rFonts w:ascii="Rubik" w:hAnsi="Rubik" w:cs="Rubik"/>
                <w:noProof/>
                <w:color w:val="002060"/>
              </w:rPr>
            </w:r>
            <w:r w:rsidRPr="00680B55">
              <w:rPr>
                <w:rFonts w:ascii="Rubik" w:hAnsi="Rubik" w:cs="Rubik"/>
                <w:noProof/>
                <w:color w:val="002060"/>
              </w:rPr>
              <w:fldChar w:fldCharType="separate"/>
            </w:r>
            <w:r w:rsidR="00264C1E" w:rsidRPr="00680B55">
              <w:rPr>
                <w:rFonts w:ascii="Rubik" w:hAnsi="Rubik" w:cs="Rubik"/>
                <w:noProof/>
                <w:webHidden/>
                <w:color w:val="002060"/>
              </w:rPr>
              <w:t>2</w:t>
            </w:r>
            <w:r w:rsidRPr="00680B55">
              <w:rPr>
                <w:rFonts w:ascii="Rubik" w:hAnsi="Rubik" w:cs="Rubik"/>
                <w:noProof/>
                <w:color w:val="002060"/>
              </w:rPr>
              <w:fldChar w:fldCharType="end"/>
            </w:r>
          </w:hyperlink>
        </w:p>
        <w:p w14:paraId="0896C986" w14:textId="3A37DC52" w:rsidR="00264C1E" w:rsidRPr="00680B55" w:rsidRDefault="00264C1E" w:rsidP="075F47B8">
          <w:pPr>
            <w:pStyle w:val="TOC2"/>
            <w:rPr>
              <w:rFonts w:ascii="Rubik" w:eastAsiaTheme="minorEastAsia" w:hAnsi="Rubik" w:cs="Rubik"/>
              <w:color w:val="002060"/>
              <w:kern w:val="0"/>
              <w:lang w:eastAsia="en-GB"/>
            </w:rPr>
          </w:pPr>
          <w:hyperlink w:anchor="_Toc131000913" w:history="1">
            <w:r w:rsidRPr="00680B55">
              <w:rPr>
                <w:rStyle w:val="Hyperlink"/>
                <w:rFonts w:ascii="Rubik" w:hAnsi="Rubik" w:cs="Rubik"/>
                <w:color w:val="002060"/>
              </w:rPr>
              <w:t>1.1</w:t>
            </w:r>
            <w:r w:rsidRPr="00680B55">
              <w:rPr>
                <w:rFonts w:ascii="Rubik" w:hAnsi="Rubik" w:cs="Rubik"/>
                <w:color w:val="002060"/>
              </w:rPr>
              <w:tab/>
            </w:r>
            <w:r w:rsidRPr="00680B55">
              <w:rPr>
                <w:rStyle w:val="Hyperlink"/>
                <w:rFonts w:ascii="Rubik" w:hAnsi="Rubik" w:cs="Rubik"/>
                <w:color w:val="002060"/>
              </w:rPr>
              <w:t>Revision history</w:t>
            </w:r>
            <w:r w:rsidRPr="00680B55">
              <w:rPr>
                <w:rFonts w:ascii="Rubik" w:hAnsi="Rubik" w:cs="Rubik"/>
                <w:color w:val="002060"/>
              </w:rPr>
              <w:tab/>
            </w:r>
            <w:r w:rsidRPr="00680B55">
              <w:rPr>
                <w:rFonts w:ascii="Rubik" w:hAnsi="Rubik" w:cs="Rubik"/>
                <w:color w:val="002060"/>
              </w:rPr>
              <w:fldChar w:fldCharType="begin"/>
            </w:r>
            <w:r w:rsidRPr="00680B55">
              <w:rPr>
                <w:rFonts w:ascii="Rubik" w:hAnsi="Rubik" w:cs="Rubik"/>
                <w:color w:val="002060"/>
              </w:rPr>
              <w:instrText xml:space="preserve"> PAGEREF _Toc131000913 \h </w:instrText>
            </w:r>
            <w:r w:rsidRPr="00680B55">
              <w:rPr>
                <w:rFonts w:ascii="Rubik" w:hAnsi="Rubik" w:cs="Rubik"/>
                <w:color w:val="002060"/>
              </w:rPr>
            </w:r>
            <w:r w:rsidRPr="00680B55">
              <w:rPr>
                <w:rFonts w:ascii="Rubik" w:hAnsi="Rubik" w:cs="Rubik"/>
                <w:color w:val="002060"/>
              </w:rPr>
              <w:fldChar w:fldCharType="separate"/>
            </w:r>
            <w:r w:rsidRPr="00680B55">
              <w:rPr>
                <w:rFonts w:ascii="Rubik" w:hAnsi="Rubik" w:cs="Rubik"/>
                <w:webHidden/>
                <w:color w:val="002060"/>
              </w:rPr>
              <w:t>2</w:t>
            </w:r>
            <w:r w:rsidRPr="00680B55">
              <w:rPr>
                <w:rFonts w:ascii="Rubik" w:hAnsi="Rubik" w:cs="Rubik"/>
                <w:color w:val="002060"/>
              </w:rPr>
              <w:fldChar w:fldCharType="end"/>
            </w:r>
          </w:hyperlink>
        </w:p>
        <w:p w14:paraId="1BBDC344" w14:textId="46B89ED0" w:rsidR="00264C1E" w:rsidRPr="00680B55" w:rsidRDefault="00264C1E">
          <w:pPr>
            <w:pStyle w:val="TOC2"/>
            <w:rPr>
              <w:rFonts w:ascii="Rubik" w:eastAsiaTheme="minorEastAsia" w:hAnsi="Rubik" w:cs="Rubik"/>
              <w:color w:val="002060"/>
              <w:kern w:val="0"/>
              <w:szCs w:val="22"/>
              <w:lang w:eastAsia="en-GB"/>
            </w:rPr>
          </w:pPr>
          <w:hyperlink w:anchor="_Toc131000914" w:history="1">
            <w:r w:rsidRPr="00680B55">
              <w:rPr>
                <w:rStyle w:val="Hyperlink"/>
                <w:rFonts w:ascii="Rubik" w:hAnsi="Rubik" w:cs="Rubik"/>
                <w:color w:val="002060"/>
              </w:rPr>
              <w:t>1.2</w:t>
            </w:r>
            <w:r w:rsidRPr="00680B55">
              <w:rPr>
                <w:rFonts w:ascii="Rubik" w:eastAsiaTheme="minorEastAsia" w:hAnsi="Rubik" w:cs="Rubik"/>
                <w:color w:val="002060"/>
                <w:kern w:val="0"/>
                <w:szCs w:val="22"/>
                <w:lang w:eastAsia="en-GB"/>
              </w:rPr>
              <w:tab/>
            </w:r>
            <w:r w:rsidRPr="00680B55">
              <w:rPr>
                <w:rStyle w:val="Hyperlink"/>
                <w:rFonts w:ascii="Rubik" w:hAnsi="Rubik" w:cs="Rubik"/>
                <w:color w:val="002060"/>
              </w:rPr>
              <w:t>Reviewers</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_Toc131000914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2</w:t>
            </w:r>
            <w:r w:rsidRPr="00680B55">
              <w:rPr>
                <w:rFonts w:ascii="Rubik" w:hAnsi="Rubik" w:cs="Rubik"/>
                <w:webHidden/>
                <w:color w:val="002060"/>
              </w:rPr>
              <w:fldChar w:fldCharType="end"/>
            </w:r>
          </w:hyperlink>
        </w:p>
        <w:p w14:paraId="59F8DA46" w14:textId="4D6BF069" w:rsidR="00264C1E" w:rsidRPr="00680B55" w:rsidRDefault="00264C1E">
          <w:pPr>
            <w:pStyle w:val="TOC2"/>
            <w:rPr>
              <w:rFonts w:ascii="Rubik" w:eastAsiaTheme="minorEastAsia" w:hAnsi="Rubik" w:cs="Rubik"/>
              <w:color w:val="002060"/>
              <w:kern w:val="0"/>
              <w:szCs w:val="22"/>
              <w:lang w:eastAsia="en-GB"/>
            </w:rPr>
          </w:pPr>
          <w:hyperlink w:anchor="_Toc131000915" w:history="1">
            <w:r w:rsidRPr="00680B55">
              <w:rPr>
                <w:rStyle w:val="Hyperlink"/>
                <w:rFonts w:ascii="Rubik" w:hAnsi="Rubik" w:cs="Rubik"/>
                <w:color w:val="002060"/>
              </w:rPr>
              <w:t>1.3</w:t>
            </w:r>
            <w:r w:rsidRPr="00680B55">
              <w:rPr>
                <w:rFonts w:ascii="Rubik" w:eastAsiaTheme="minorEastAsia" w:hAnsi="Rubik" w:cs="Rubik"/>
                <w:color w:val="002060"/>
                <w:kern w:val="0"/>
                <w:szCs w:val="22"/>
                <w:lang w:eastAsia="en-GB"/>
              </w:rPr>
              <w:tab/>
            </w:r>
            <w:r w:rsidRPr="00680B55">
              <w:rPr>
                <w:rStyle w:val="Hyperlink"/>
                <w:rFonts w:ascii="Rubik" w:hAnsi="Rubik" w:cs="Rubik"/>
                <w:color w:val="002060"/>
              </w:rPr>
              <w:t>Authorisation</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_Toc131000915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2</w:t>
            </w:r>
            <w:r w:rsidRPr="00680B55">
              <w:rPr>
                <w:rFonts w:ascii="Rubik" w:hAnsi="Rubik" w:cs="Rubik"/>
                <w:webHidden/>
                <w:color w:val="002060"/>
              </w:rPr>
              <w:fldChar w:fldCharType="end"/>
            </w:r>
          </w:hyperlink>
        </w:p>
        <w:p w14:paraId="3ADA8FB7" w14:textId="5287B3E5" w:rsidR="00264C1E" w:rsidRPr="00680B55" w:rsidRDefault="00264C1E">
          <w:pPr>
            <w:pStyle w:val="TOC1"/>
            <w:rPr>
              <w:rFonts w:ascii="Rubik" w:eastAsiaTheme="minorEastAsia" w:hAnsi="Rubik" w:cs="Rubik"/>
              <w:noProof/>
              <w:color w:val="002060"/>
              <w:kern w:val="0"/>
              <w:szCs w:val="22"/>
              <w:lang w:eastAsia="en-GB"/>
            </w:rPr>
          </w:pPr>
          <w:hyperlink w:anchor="_Toc131000916" w:history="1">
            <w:r w:rsidRPr="00680B55">
              <w:rPr>
                <w:rStyle w:val="Hyperlink"/>
                <w:rFonts w:ascii="Rubik" w:hAnsi="Rubik" w:cs="Rubik"/>
                <w:noProof/>
                <w:color w:val="002060"/>
              </w:rPr>
              <w:t>2</w:t>
            </w:r>
            <w:r w:rsidRPr="00680B55">
              <w:rPr>
                <w:rFonts w:ascii="Rubik" w:eastAsiaTheme="minorEastAsia" w:hAnsi="Rubik" w:cs="Rubik"/>
                <w:noProof/>
                <w:color w:val="002060"/>
                <w:kern w:val="0"/>
                <w:szCs w:val="22"/>
                <w:lang w:eastAsia="en-GB"/>
              </w:rPr>
              <w:tab/>
            </w:r>
            <w:r w:rsidRPr="00680B55">
              <w:rPr>
                <w:rStyle w:val="Hyperlink"/>
                <w:rFonts w:ascii="Rubik" w:hAnsi="Rubik" w:cs="Rubik"/>
                <w:noProof/>
                <w:color w:val="002060"/>
              </w:rPr>
              <w:t>Introduction</w:t>
            </w:r>
            <w:r w:rsidRPr="00680B55">
              <w:rPr>
                <w:rFonts w:ascii="Rubik" w:hAnsi="Rubik" w:cs="Rubik"/>
                <w:noProof/>
                <w:webHidden/>
                <w:color w:val="002060"/>
              </w:rPr>
              <w:tab/>
            </w:r>
            <w:r w:rsidRPr="00680B55">
              <w:rPr>
                <w:rFonts w:ascii="Rubik" w:hAnsi="Rubik" w:cs="Rubik"/>
                <w:noProof/>
                <w:webHidden/>
                <w:color w:val="002060"/>
              </w:rPr>
              <w:fldChar w:fldCharType="begin"/>
            </w:r>
            <w:r w:rsidRPr="00680B55">
              <w:rPr>
                <w:rFonts w:ascii="Rubik" w:hAnsi="Rubik" w:cs="Rubik"/>
                <w:noProof/>
                <w:webHidden/>
                <w:color w:val="002060"/>
              </w:rPr>
              <w:instrText xml:space="preserve"> PAGEREF _Toc131000916 \h </w:instrText>
            </w:r>
            <w:r w:rsidRPr="00680B55">
              <w:rPr>
                <w:rFonts w:ascii="Rubik" w:hAnsi="Rubik" w:cs="Rubik"/>
                <w:noProof/>
                <w:webHidden/>
                <w:color w:val="002060"/>
              </w:rPr>
            </w:r>
            <w:r w:rsidRPr="00680B55">
              <w:rPr>
                <w:rFonts w:ascii="Rubik" w:hAnsi="Rubik" w:cs="Rubik"/>
                <w:noProof/>
                <w:webHidden/>
                <w:color w:val="002060"/>
              </w:rPr>
              <w:fldChar w:fldCharType="separate"/>
            </w:r>
            <w:r w:rsidRPr="00680B55">
              <w:rPr>
                <w:rFonts w:ascii="Rubik" w:hAnsi="Rubik" w:cs="Rubik"/>
                <w:noProof/>
                <w:webHidden/>
                <w:color w:val="002060"/>
              </w:rPr>
              <w:t>3</w:t>
            </w:r>
            <w:r w:rsidRPr="00680B55">
              <w:rPr>
                <w:rFonts w:ascii="Rubik" w:hAnsi="Rubik" w:cs="Rubik"/>
                <w:noProof/>
                <w:webHidden/>
                <w:color w:val="002060"/>
              </w:rPr>
              <w:fldChar w:fldCharType="end"/>
            </w:r>
          </w:hyperlink>
        </w:p>
        <w:p w14:paraId="6DC8229D" w14:textId="00D71A6F" w:rsidR="00264C1E" w:rsidRPr="00680B55" w:rsidRDefault="00264C1E">
          <w:pPr>
            <w:pStyle w:val="TOC1"/>
            <w:rPr>
              <w:rFonts w:ascii="Rubik" w:eastAsiaTheme="minorEastAsia" w:hAnsi="Rubik" w:cs="Rubik"/>
              <w:noProof/>
              <w:color w:val="002060"/>
              <w:kern w:val="0"/>
              <w:szCs w:val="22"/>
              <w:lang w:eastAsia="en-GB"/>
            </w:rPr>
          </w:pPr>
          <w:hyperlink w:anchor="_Toc131000917" w:history="1">
            <w:r w:rsidRPr="00680B55">
              <w:rPr>
                <w:rStyle w:val="Hyperlink"/>
                <w:rFonts w:ascii="Rubik" w:hAnsi="Rubik" w:cs="Rubik"/>
                <w:noProof/>
                <w:color w:val="002060"/>
              </w:rPr>
              <w:t>3</w:t>
            </w:r>
            <w:r w:rsidRPr="00680B55">
              <w:rPr>
                <w:rFonts w:ascii="Rubik" w:eastAsiaTheme="minorEastAsia" w:hAnsi="Rubik" w:cs="Rubik"/>
                <w:noProof/>
                <w:color w:val="002060"/>
                <w:kern w:val="0"/>
                <w:szCs w:val="22"/>
                <w:lang w:eastAsia="en-GB"/>
              </w:rPr>
              <w:tab/>
            </w:r>
            <w:r w:rsidRPr="00680B55">
              <w:rPr>
                <w:rStyle w:val="Hyperlink"/>
                <w:rFonts w:ascii="Rubik" w:hAnsi="Rubik" w:cs="Rubik"/>
                <w:noProof/>
                <w:color w:val="002060"/>
              </w:rPr>
              <w:t>Scope</w:t>
            </w:r>
            <w:r w:rsidRPr="00680B55">
              <w:rPr>
                <w:rFonts w:ascii="Rubik" w:hAnsi="Rubik" w:cs="Rubik"/>
                <w:noProof/>
                <w:webHidden/>
                <w:color w:val="002060"/>
              </w:rPr>
              <w:tab/>
            </w:r>
            <w:r w:rsidRPr="00680B55">
              <w:rPr>
                <w:rFonts w:ascii="Rubik" w:hAnsi="Rubik" w:cs="Rubik"/>
                <w:noProof/>
                <w:webHidden/>
                <w:color w:val="002060"/>
              </w:rPr>
              <w:fldChar w:fldCharType="begin"/>
            </w:r>
            <w:r w:rsidRPr="00680B55">
              <w:rPr>
                <w:rFonts w:ascii="Rubik" w:hAnsi="Rubik" w:cs="Rubik"/>
                <w:noProof/>
                <w:webHidden/>
                <w:color w:val="002060"/>
              </w:rPr>
              <w:instrText xml:space="preserve"> PAGEREF _Toc131000917 \h </w:instrText>
            </w:r>
            <w:r w:rsidRPr="00680B55">
              <w:rPr>
                <w:rFonts w:ascii="Rubik" w:hAnsi="Rubik" w:cs="Rubik"/>
                <w:noProof/>
                <w:webHidden/>
                <w:color w:val="002060"/>
              </w:rPr>
            </w:r>
            <w:r w:rsidRPr="00680B55">
              <w:rPr>
                <w:rFonts w:ascii="Rubik" w:hAnsi="Rubik" w:cs="Rubik"/>
                <w:noProof/>
                <w:webHidden/>
                <w:color w:val="002060"/>
              </w:rPr>
              <w:fldChar w:fldCharType="separate"/>
            </w:r>
            <w:r w:rsidRPr="00680B55">
              <w:rPr>
                <w:rFonts w:ascii="Rubik" w:hAnsi="Rubik" w:cs="Rubik"/>
                <w:noProof/>
                <w:webHidden/>
                <w:color w:val="002060"/>
              </w:rPr>
              <w:t>3</w:t>
            </w:r>
            <w:r w:rsidRPr="00680B55">
              <w:rPr>
                <w:rFonts w:ascii="Rubik" w:hAnsi="Rubik" w:cs="Rubik"/>
                <w:noProof/>
                <w:webHidden/>
                <w:color w:val="002060"/>
              </w:rPr>
              <w:fldChar w:fldCharType="end"/>
            </w:r>
          </w:hyperlink>
        </w:p>
        <w:p w14:paraId="31E4D7A6" w14:textId="1A89C7E4" w:rsidR="00264C1E" w:rsidRPr="00680B55" w:rsidRDefault="00264C1E">
          <w:pPr>
            <w:pStyle w:val="TOC2"/>
            <w:rPr>
              <w:rFonts w:ascii="Rubik" w:eastAsiaTheme="minorEastAsia" w:hAnsi="Rubik" w:cs="Rubik"/>
              <w:color w:val="002060"/>
              <w:kern w:val="0"/>
              <w:szCs w:val="22"/>
              <w:lang w:eastAsia="en-GB"/>
            </w:rPr>
          </w:pPr>
          <w:hyperlink w:anchor="_Toc131000918" w:history="1">
            <w:r w:rsidRPr="00680B55">
              <w:rPr>
                <w:rStyle w:val="Hyperlink"/>
                <w:rFonts w:ascii="Rubik" w:hAnsi="Rubik" w:cs="Rubik"/>
                <w:color w:val="002060"/>
              </w:rPr>
              <w:t>3.1 Legislative Compliance</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_Toc131000918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3</w:t>
            </w:r>
            <w:r w:rsidRPr="00680B55">
              <w:rPr>
                <w:rFonts w:ascii="Rubik" w:hAnsi="Rubik" w:cs="Rubik"/>
                <w:webHidden/>
                <w:color w:val="002060"/>
              </w:rPr>
              <w:fldChar w:fldCharType="end"/>
            </w:r>
          </w:hyperlink>
        </w:p>
        <w:p w14:paraId="3331C376" w14:textId="43BF09F2" w:rsidR="00264C1E" w:rsidRPr="00680B55" w:rsidRDefault="00264C1E">
          <w:pPr>
            <w:pStyle w:val="TOC1"/>
            <w:rPr>
              <w:rFonts w:ascii="Rubik" w:eastAsiaTheme="minorEastAsia" w:hAnsi="Rubik" w:cs="Rubik"/>
              <w:noProof/>
              <w:color w:val="002060"/>
              <w:kern w:val="0"/>
              <w:szCs w:val="22"/>
              <w:lang w:eastAsia="en-GB"/>
            </w:rPr>
          </w:pPr>
          <w:hyperlink w:anchor="_Toc131000919" w:history="1">
            <w:r w:rsidRPr="00680B55">
              <w:rPr>
                <w:rStyle w:val="Hyperlink"/>
                <w:rFonts w:ascii="Rubik" w:hAnsi="Rubik" w:cs="Rubik"/>
                <w:noProof/>
                <w:color w:val="002060"/>
              </w:rPr>
              <w:t>4</w:t>
            </w:r>
            <w:r w:rsidRPr="00680B55">
              <w:rPr>
                <w:rFonts w:ascii="Rubik" w:eastAsiaTheme="minorEastAsia" w:hAnsi="Rubik" w:cs="Rubik"/>
                <w:noProof/>
                <w:color w:val="002060"/>
                <w:kern w:val="0"/>
                <w:szCs w:val="22"/>
                <w:lang w:eastAsia="en-GB"/>
              </w:rPr>
              <w:tab/>
            </w:r>
            <w:r w:rsidRPr="00680B55">
              <w:rPr>
                <w:rStyle w:val="Hyperlink"/>
                <w:rFonts w:ascii="Rubik" w:hAnsi="Rubik" w:cs="Rubik"/>
                <w:noProof/>
                <w:color w:val="002060"/>
              </w:rPr>
              <w:t>Policy Objectives</w:t>
            </w:r>
            <w:r w:rsidRPr="00680B55">
              <w:rPr>
                <w:rFonts w:ascii="Rubik" w:hAnsi="Rubik" w:cs="Rubik"/>
                <w:noProof/>
                <w:webHidden/>
                <w:color w:val="002060"/>
              </w:rPr>
              <w:tab/>
            </w:r>
            <w:r w:rsidRPr="00680B55">
              <w:rPr>
                <w:rFonts w:ascii="Rubik" w:hAnsi="Rubik" w:cs="Rubik"/>
                <w:noProof/>
                <w:webHidden/>
                <w:color w:val="002060"/>
              </w:rPr>
              <w:fldChar w:fldCharType="begin"/>
            </w:r>
            <w:r w:rsidRPr="00680B55">
              <w:rPr>
                <w:rFonts w:ascii="Rubik" w:hAnsi="Rubik" w:cs="Rubik"/>
                <w:noProof/>
                <w:webHidden/>
                <w:color w:val="002060"/>
              </w:rPr>
              <w:instrText xml:space="preserve"> PAGEREF _Toc131000919 \h </w:instrText>
            </w:r>
            <w:r w:rsidRPr="00680B55">
              <w:rPr>
                <w:rFonts w:ascii="Rubik" w:hAnsi="Rubik" w:cs="Rubik"/>
                <w:noProof/>
                <w:webHidden/>
                <w:color w:val="002060"/>
              </w:rPr>
            </w:r>
            <w:r w:rsidRPr="00680B55">
              <w:rPr>
                <w:rFonts w:ascii="Rubik" w:hAnsi="Rubik" w:cs="Rubik"/>
                <w:noProof/>
                <w:webHidden/>
                <w:color w:val="002060"/>
              </w:rPr>
              <w:fldChar w:fldCharType="separate"/>
            </w:r>
            <w:r w:rsidRPr="00680B55">
              <w:rPr>
                <w:rFonts w:ascii="Rubik" w:hAnsi="Rubik" w:cs="Rubik"/>
                <w:noProof/>
                <w:webHidden/>
                <w:color w:val="002060"/>
              </w:rPr>
              <w:t>4</w:t>
            </w:r>
            <w:r w:rsidRPr="00680B55">
              <w:rPr>
                <w:rFonts w:ascii="Rubik" w:hAnsi="Rubik" w:cs="Rubik"/>
                <w:noProof/>
                <w:webHidden/>
                <w:color w:val="002060"/>
              </w:rPr>
              <w:fldChar w:fldCharType="end"/>
            </w:r>
          </w:hyperlink>
        </w:p>
        <w:p w14:paraId="17245CA3" w14:textId="12611071" w:rsidR="00264C1E" w:rsidRPr="00680B55" w:rsidRDefault="00264C1E">
          <w:pPr>
            <w:pStyle w:val="TOC1"/>
            <w:rPr>
              <w:rFonts w:ascii="Rubik" w:eastAsiaTheme="minorEastAsia" w:hAnsi="Rubik" w:cs="Rubik"/>
              <w:noProof/>
              <w:color w:val="002060"/>
              <w:kern w:val="0"/>
              <w:szCs w:val="22"/>
              <w:lang w:eastAsia="en-GB"/>
            </w:rPr>
          </w:pPr>
          <w:hyperlink w:anchor="_Toc131000920" w:history="1">
            <w:r w:rsidRPr="00680B55">
              <w:rPr>
                <w:rStyle w:val="Hyperlink"/>
                <w:rFonts w:ascii="Rubik" w:hAnsi="Rubik" w:cs="Rubik"/>
                <w:noProof/>
                <w:color w:val="002060"/>
              </w:rPr>
              <w:t>5</w:t>
            </w:r>
            <w:r w:rsidRPr="00680B55">
              <w:rPr>
                <w:rFonts w:ascii="Rubik" w:eastAsiaTheme="minorEastAsia" w:hAnsi="Rubik" w:cs="Rubik"/>
                <w:noProof/>
                <w:color w:val="002060"/>
                <w:kern w:val="0"/>
                <w:szCs w:val="22"/>
                <w:lang w:eastAsia="en-GB"/>
              </w:rPr>
              <w:tab/>
            </w:r>
            <w:r w:rsidRPr="00680B55">
              <w:rPr>
                <w:rStyle w:val="Hyperlink"/>
                <w:rFonts w:ascii="Rubik" w:hAnsi="Rubik" w:cs="Rubik"/>
                <w:noProof/>
                <w:color w:val="002060"/>
              </w:rPr>
              <w:t xml:space="preserve">Roles and Responsibilities </w:t>
            </w:r>
            <w:r w:rsidRPr="00680B55">
              <w:rPr>
                <w:rFonts w:ascii="Rubik" w:hAnsi="Rubik" w:cs="Rubik"/>
                <w:noProof/>
                <w:webHidden/>
                <w:color w:val="002060"/>
              </w:rPr>
              <w:tab/>
            </w:r>
            <w:r w:rsidRPr="00680B55">
              <w:rPr>
                <w:rFonts w:ascii="Rubik" w:hAnsi="Rubik" w:cs="Rubik"/>
                <w:noProof/>
                <w:webHidden/>
                <w:color w:val="002060"/>
              </w:rPr>
              <w:fldChar w:fldCharType="begin"/>
            </w:r>
            <w:r w:rsidRPr="00680B55">
              <w:rPr>
                <w:rFonts w:ascii="Rubik" w:hAnsi="Rubik" w:cs="Rubik"/>
                <w:noProof/>
                <w:webHidden/>
                <w:color w:val="002060"/>
              </w:rPr>
              <w:instrText xml:space="preserve"> PAGEREF _Toc131000920 \h </w:instrText>
            </w:r>
            <w:r w:rsidRPr="00680B55">
              <w:rPr>
                <w:rFonts w:ascii="Rubik" w:hAnsi="Rubik" w:cs="Rubik"/>
                <w:noProof/>
                <w:webHidden/>
                <w:color w:val="002060"/>
              </w:rPr>
            </w:r>
            <w:r w:rsidRPr="00680B55">
              <w:rPr>
                <w:rFonts w:ascii="Rubik" w:hAnsi="Rubik" w:cs="Rubik"/>
                <w:noProof/>
                <w:webHidden/>
                <w:color w:val="002060"/>
              </w:rPr>
              <w:fldChar w:fldCharType="separate"/>
            </w:r>
            <w:r w:rsidRPr="00680B55">
              <w:rPr>
                <w:rFonts w:ascii="Rubik" w:hAnsi="Rubik" w:cs="Rubik"/>
                <w:noProof/>
                <w:webHidden/>
                <w:color w:val="002060"/>
              </w:rPr>
              <w:t>4</w:t>
            </w:r>
            <w:r w:rsidRPr="00680B55">
              <w:rPr>
                <w:rFonts w:ascii="Rubik" w:hAnsi="Rubik" w:cs="Rubik"/>
                <w:noProof/>
                <w:webHidden/>
                <w:color w:val="002060"/>
              </w:rPr>
              <w:fldChar w:fldCharType="end"/>
            </w:r>
          </w:hyperlink>
        </w:p>
        <w:p w14:paraId="690299BA" w14:textId="7B315E84" w:rsidR="00264C1E" w:rsidRPr="00680B55" w:rsidRDefault="00264C1E">
          <w:pPr>
            <w:pStyle w:val="TOC2"/>
            <w:rPr>
              <w:rFonts w:ascii="Rubik" w:eastAsiaTheme="minorEastAsia" w:hAnsi="Rubik" w:cs="Rubik"/>
              <w:color w:val="002060"/>
              <w:kern w:val="0"/>
              <w:szCs w:val="22"/>
              <w:lang w:eastAsia="en-GB"/>
            </w:rPr>
          </w:pPr>
          <w:hyperlink w:anchor="_Toc131000921" w:history="1">
            <w:r w:rsidRPr="00680B55">
              <w:rPr>
                <w:rStyle w:val="Hyperlink"/>
                <w:rFonts w:ascii="Rubik" w:hAnsi="Rubik" w:cs="Rubik"/>
                <w:color w:val="002060"/>
              </w:rPr>
              <w:t>5.1</w:t>
            </w:r>
            <w:r w:rsidRPr="00680B55">
              <w:rPr>
                <w:rFonts w:ascii="Rubik" w:eastAsiaTheme="minorEastAsia" w:hAnsi="Rubik" w:cs="Rubik"/>
                <w:color w:val="002060"/>
                <w:kern w:val="0"/>
                <w:szCs w:val="22"/>
                <w:lang w:eastAsia="en-GB"/>
              </w:rPr>
              <w:tab/>
            </w:r>
            <w:r w:rsidRPr="00680B55">
              <w:rPr>
                <w:rStyle w:val="Hyperlink"/>
                <w:rFonts w:ascii="Rubik" w:hAnsi="Rubik" w:cs="Rubik"/>
                <w:color w:val="002060"/>
              </w:rPr>
              <w:t>Senior Responsible Person</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_Toc131000921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4</w:t>
            </w:r>
            <w:r w:rsidRPr="00680B55">
              <w:rPr>
                <w:rFonts w:ascii="Rubik" w:hAnsi="Rubik" w:cs="Rubik"/>
                <w:webHidden/>
                <w:color w:val="002060"/>
              </w:rPr>
              <w:fldChar w:fldCharType="end"/>
            </w:r>
          </w:hyperlink>
        </w:p>
        <w:p w14:paraId="23D05D79" w14:textId="0EAB6320" w:rsidR="00264C1E" w:rsidRPr="00680B55" w:rsidRDefault="00264C1E">
          <w:pPr>
            <w:pStyle w:val="TOC2"/>
            <w:rPr>
              <w:rFonts w:ascii="Rubik" w:eastAsiaTheme="minorEastAsia" w:hAnsi="Rubik" w:cs="Rubik"/>
              <w:color w:val="002060"/>
              <w:kern w:val="0"/>
              <w:szCs w:val="22"/>
              <w:lang w:eastAsia="en-GB"/>
            </w:rPr>
          </w:pPr>
          <w:hyperlink w:anchor="_Toc131000922" w:history="1">
            <w:r w:rsidRPr="00680B55">
              <w:rPr>
                <w:rStyle w:val="Hyperlink"/>
                <w:rFonts w:ascii="Rubik" w:hAnsi="Rubik" w:cs="Rubik"/>
                <w:color w:val="002060"/>
              </w:rPr>
              <w:t>5.2</w:t>
            </w:r>
            <w:r w:rsidRPr="00680B55">
              <w:rPr>
                <w:rFonts w:ascii="Rubik" w:eastAsiaTheme="minorEastAsia" w:hAnsi="Rubik" w:cs="Rubik"/>
                <w:color w:val="002060"/>
                <w:kern w:val="0"/>
                <w:szCs w:val="22"/>
                <w:lang w:eastAsia="en-GB"/>
              </w:rPr>
              <w:tab/>
            </w:r>
            <w:r w:rsidRPr="00680B55">
              <w:rPr>
                <w:rStyle w:val="Hyperlink"/>
                <w:rFonts w:ascii="Rubik" w:hAnsi="Rubik" w:cs="Rubik"/>
                <w:color w:val="002060"/>
              </w:rPr>
              <w:t>Information Governance Lead</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_Toc131000922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4</w:t>
            </w:r>
            <w:r w:rsidRPr="00680B55">
              <w:rPr>
                <w:rFonts w:ascii="Rubik" w:hAnsi="Rubik" w:cs="Rubik"/>
                <w:webHidden/>
                <w:color w:val="002060"/>
              </w:rPr>
              <w:fldChar w:fldCharType="end"/>
            </w:r>
          </w:hyperlink>
        </w:p>
        <w:p w14:paraId="0B9EA9D3" w14:textId="2979BE0B" w:rsidR="00264C1E" w:rsidRPr="00680B55" w:rsidRDefault="00264C1E">
          <w:pPr>
            <w:pStyle w:val="TOC2"/>
            <w:rPr>
              <w:rFonts w:ascii="Rubik" w:eastAsiaTheme="minorEastAsia" w:hAnsi="Rubik" w:cs="Rubik"/>
              <w:color w:val="002060"/>
              <w:kern w:val="0"/>
              <w:szCs w:val="22"/>
              <w:lang w:eastAsia="en-GB"/>
            </w:rPr>
          </w:pPr>
          <w:hyperlink w:anchor="_Toc131000923" w:history="1">
            <w:r w:rsidRPr="00680B55">
              <w:rPr>
                <w:rStyle w:val="Hyperlink"/>
                <w:rFonts w:ascii="Rubik" w:hAnsi="Rubik" w:cs="Rubik"/>
                <w:color w:val="002060"/>
              </w:rPr>
              <w:t>5.3</w:t>
            </w:r>
            <w:r w:rsidRPr="00680B55">
              <w:rPr>
                <w:rFonts w:ascii="Rubik" w:eastAsiaTheme="minorEastAsia" w:hAnsi="Rubik" w:cs="Rubik"/>
                <w:color w:val="002060"/>
                <w:kern w:val="0"/>
                <w:szCs w:val="22"/>
                <w:lang w:eastAsia="en-GB"/>
              </w:rPr>
              <w:tab/>
            </w:r>
            <w:r w:rsidRPr="00680B55">
              <w:rPr>
                <w:rStyle w:val="Hyperlink"/>
                <w:rFonts w:ascii="Rubik" w:hAnsi="Rubik" w:cs="Rubik"/>
                <w:color w:val="002060"/>
              </w:rPr>
              <w:t>Data Protection Officer</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_Toc131000923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4</w:t>
            </w:r>
            <w:r w:rsidRPr="00680B55">
              <w:rPr>
                <w:rFonts w:ascii="Rubik" w:hAnsi="Rubik" w:cs="Rubik"/>
                <w:webHidden/>
                <w:color w:val="002060"/>
              </w:rPr>
              <w:fldChar w:fldCharType="end"/>
            </w:r>
          </w:hyperlink>
        </w:p>
        <w:p w14:paraId="60E5C656" w14:textId="74A12492" w:rsidR="00264C1E" w:rsidRPr="00680B55" w:rsidRDefault="00264C1E">
          <w:pPr>
            <w:pStyle w:val="TOC2"/>
            <w:rPr>
              <w:rFonts w:ascii="Rubik" w:eastAsiaTheme="minorEastAsia" w:hAnsi="Rubik" w:cs="Rubik"/>
              <w:color w:val="002060"/>
              <w:kern w:val="0"/>
              <w:szCs w:val="22"/>
              <w:lang w:eastAsia="en-GB"/>
            </w:rPr>
          </w:pPr>
          <w:hyperlink w:anchor="_Toc131000924" w:history="1">
            <w:r w:rsidRPr="00680B55">
              <w:rPr>
                <w:rStyle w:val="Hyperlink"/>
                <w:rFonts w:ascii="Rubik" w:hAnsi="Rubik" w:cs="Rubik"/>
                <w:color w:val="002060"/>
              </w:rPr>
              <w:t>5.4</w:t>
            </w:r>
            <w:r w:rsidRPr="00680B55">
              <w:rPr>
                <w:rFonts w:ascii="Rubik" w:eastAsiaTheme="minorEastAsia" w:hAnsi="Rubik" w:cs="Rubik"/>
                <w:color w:val="002060"/>
                <w:kern w:val="0"/>
                <w:szCs w:val="22"/>
                <w:lang w:eastAsia="en-GB"/>
              </w:rPr>
              <w:tab/>
            </w:r>
            <w:r w:rsidRPr="00680B55">
              <w:rPr>
                <w:rStyle w:val="Hyperlink"/>
                <w:rFonts w:ascii="Rubik" w:hAnsi="Rubik" w:cs="Rubik"/>
                <w:color w:val="002060"/>
              </w:rPr>
              <w:t>Caldicott Guardian</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_Toc131000924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4</w:t>
            </w:r>
            <w:r w:rsidRPr="00680B55">
              <w:rPr>
                <w:rFonts w:ascii="Rubik" w:hAnsi="Rubik" w:cs="Rubik"/>
                <w:webHidden/>
                <w:color w:val="002060"/>
              </w:rPr>
              <w:fldChar w:fldCharType="end"/>
            </w:r>
          </w:hyperlink>
        </w:p>
        <w:p w14:paraId="3AD9AA97" w14:textId="15BEA10F" w:rsidR="00264C1E" w:rsidRPr="00680B55" w:rsidRDefault="00264C1E">
          <w:pPr>
            <w:pStyle w:val="TOC2"/>
            <w:rPr>
              <w:rFonts w:ascii="Rubik" w:eastAsiaTheme="minorEastAsia" w:hAnsi="Rubik" w:cs="Rubik"/>
              <w:color w:val="002060"/>
              <w:kern w:val="0"/>
              <w:szCs w:val="22"/>
              <w:lang w:eastAsia="en-GB"/>
            </w:rPr>
          </w:pPr>
          <w:hyperlink w:anchor="_Toc131000926" w:history="1">
            <w:r w:rsidRPr="00680B55">
              <w:rPr>
                <w:rStyle w:val="Hyperlink"/>
                <w:rFonts w:ascii="Rubik" w:hAnsi="Rubik" w:cs="Rubik"/>
                <w:color w:val="002060"/>
              </w:rPr>
              <w:t>5.6</w:t>
            </w:r>
            <w:r w:rsidRPr="00680B55">
              <w:rPr>
                <w:rFonts w:ascii="Rubik" w:eastAsiaTheme="minorEastAsia" w:hAnsi="Rubik" w:cs="Rubik"/>
                <w:color w:val="002060"/>
                <w:kern w:val="0"/>
                <w:szCs w:val="22"/>
                <w:lang w:eastAsia="en-GB"/>
              </w:rPr>
              <w:tab/>
            </w:r>
            <w:r w:rsidRPr="00680B55">
              <w:rPr>
                <w:rStyle w:val="Hyperlink"/>
                <w:rFonts w:ascii="Rubik" w:hAnsi="Rubik" w:cs="Rubik"/>
                <w:color w:val="002060"/>
              </w:rPr>
              <w:t>All Staff</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_Toc131000926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5</w:t>
            </w:r>
            <w:r w:rsidRPr="00680B55">
              <w:rPr>
                <w:rFonts w:ascii="Rubik" w:hAnsi="Rubik" w:cs="Rubik"/>
                <w:webHidden/>
                <w:color w:val="002060"/>
              </w:rPr>
              <w:fldChar w:fldCharType="end"/>
            </w:r>
          </w:hyperlink>
        </w:p>
        <w:p w14:paraId="4B723068" w14:textId="492DBDA7" w:rsidR="00264C1E" w:rsidRPr="00680B55" w:rsidRDefault="00264C1E">
          <w:pPr>
            <w:pStyle w:val="TOC1"/>
            <w:rPr>
              <w:rFonts w:ascii="Rubik" w:eastAsiaTheme="minorEastAsia" w:hAnsi="Rubik" w:cs="Rubik"/>
              <w:noProof/>
              <w:color w:val="002060"/>
              <w:kern w:val="0"/>
              <w:szCs w:val="22"/>
              <w:lang w:eastAsia="en-GB"/>
            </w:rPr>
          </w:pPr>
          <w:hyperlink w:anchor="_Toc131000927" w:history="1">
            <w:r w:rsidRPr="00680B55">
              <w:rPr>
                <w:rStyle w:val="Hyperlink"/>
                <w:rFonts w:ascii="Rubik" w:hAnsi="Rubik" w:cs="Rubik"/>
                <w:noProof/>
                <w:color w:val="002060"/>
              </w:rPr>
              <w:t>6</w:t>
            </w:r>
            <w:r w:rsidRPr="00680B55">
              <w:rPr>
                <w:rFonts w:ascii="Rubik" w:eastAsiaTheme="minorEastAsia" w:hAnsi="Rubik" w:cs="Rubik"/>
                <w:noProof/>
                <w:color w:val="002060"/>
                <w:kern w:val="0"/>
                <w:szCs w:val="22"/>
                <w:lang w:eastAsia="en-GB"/>
              </w:rPr>
              <w:tab/>
            </w:r>
            <w:r w:rsidRPr="00680B55">
              <w:rPr>
                <w:rStyle w:val="Hyperlink"/>
                <w:rFonts w:ascii="Rubik" w:hAnsi="Rubik" w:cs="Rubik"/>
                <w:noProof/>
                <w:color w:val="002060"/>
              </w:rPr>
              <w:t>Policy Framework</w:t>
            </w:r>
            <w:r w:rsidRPr="00680B55">
              <w:rPr>
                <w:rFonts w:ascii="Rubik" w:hAnsi="Rubik" w:cs="Rubik"/>
                <w:noProof/>
                <w:webHidden/>
                <w:color w:val="002060"/>
              </w:rPr>
              <w:tab/>
            </w:r>
            <w:r w:rsidRPr="00680B55">
              <w:rPr>
                <w:rFonts w:ascii="Rubik" w:hAnsi="Rubik" w:cs="Rubik"/>
                <w:noProof/>
                <w:webHidden/>
                <w:color w:val="002060"/>
              </w:rPr>
              <w:fldChar w:fldCharType="begin"/>
            </w:r>
            <w:r w:rsidRPr="00680B55">
              <w:rPr>
                <w:rFonts w:ascii="Rubik" w:hAnsi="Rubik" w:cs="Rubik"/>
                <w:noProof/>
                <w:webHidden/>
                <w:color w:val="002060"/>
              </w:rPr>
              <w:instrText xml:space="preserve"> PAGEREF _Toc131000927 \h </w:instrText>
            </w:r>
            <w:r w:rsidRPr="00680B55">
              <w:rPr>
                <w:rFonts w:ascii="Rubik" w:hAnsi="Rubik" w:cs="Rubik"/>
                <w:noProof/>
                <w:webHidden/>
                <w:color w:val="002060"/>
              </w:rPr>
            </w:r>
            <w:r w:rsidRPr="00680B55">
              <w:rPr>
                <w:rFonts w:ascii="Rubik" w:hAnsi="Rubik" w:cs="Rubik"/>
                <w:noProof/>
                <w:webHidden/>
                <w:color w:val="002060"/>
              </w:rPr>
              <w:fldChar w:fldCharType="separate"/>
            </w:r>
            <w:r w:rsidRPr="00680B55">
              <w:rPr>
                <w:rFonts w:ascii="Rubik" w:hAnsi="Rubik" w:cs="Rubik"/>
                <w:noProof/>
                <w:webHidden/>
                <w:color w:val="002060"/>
              </w:rPr>
              <w:t>5</w:t>
            </w:r>
            <w:r w:rsidRPr="00680B55">
              <w:rPr>
                <w:rFonts w:ascii="Rubik" w:hAnsi="Rubik" w:cs="Rubik"/>
                <w:noProof/>
                <w:webHidden/>
                <w:color w:val="002060"/>
              </w:rPr>
              <w:fldChar w:fldCharType="end"/>
            </w:r>
          </w:hyperlink>
        </w:p>
        <w:p w14:paraId="76B7DF8B" w14:textId="278D7F10" w:rsidR="00264C1E" w:rsidRPr="00680B55" w:rsidRDefault="00264C1E">
          <w:pPr>
            <w:pStyle w:val="TOC2"/>
            <w:rPr>
              <w:rFonts w:ascii="Rubik" w:eastAsiaTheme="minorEastAsia" w:hAnsi="Rubik" w:cs="Rubik"/>
              <w:color w:val="002060"/>
              <w:kern w:val="0"/>
              <w:szCs w:val="22"/>
              <w:lang w:eastAsia="en-GB"/>
            </w:rPr>
          </w:pPr>
          <w:hyperlink w:anchor="_Toc131000928" w:history="1">
            <w:r w:rsidRPr="00680B55">
              <w:rPr>
                <w:rStyle w:val="Hyperlink"/>
                <w:rFonts w:ascii="Rubik" w:hAnsi="Rubik" w:cs="Rubik"/>
                <w:color w:val="002060"/>
              </w:rPr>
              <w:t>6.1 What is a record?</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_Toc131000928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5</w:t>
            </w:r>
            <w:r w:rsidRPr="00680B55">
              <w:rPr>
                <w:rFonts w:ascii="Rubik" w:hAnsi="Rubik" w:cs="Rubik"/>
                <w:webHidden/>
                <w:color w:val="002060"/>
              </w:rPr>
              <w:fldChar w:fldCharType="end"/>
            </w:r>
          </w:hyperlink>
        </w:p>
        <w:p w14:paraId="0707C891" w14:textId="1EFC421E" w:rsidR="00264C1E" w:rsidRPr="00680B55" w:rsidRDefault="00264C1E">
          <w:pPr>
            <w:pStyle w:val="TOC2"/>
            <w:rPr>
              <w:rFonts w:ascii="Rubik" w:eastAsiaTheme="minorEastAsia" w:hAnsi="Rubik" w:cs="Rubik"/>
              <w:color w:val="002060"/>
              <w:kern w:val="0"/>
              <w:szCs w:val="22"/>
              <w:lang w:eastAsia="en-GB"/>
            </w:rPr>
          </w:pPr>
          <w:hyperlink w:anchor="_Toc131000929" w:history="1">
            <w:r w:rsidRPr="00680B55">
              <w:rPr>
                <w:rStyle w:val="Hyperlink"/>
                <w:rFonts w:ascii="Rubik" w:hAnsi="Rubik" w:cs="Rubik"/>
                <w:color w:val="002060"/>
              </w:rPr>
              <w:t>6.2 Standards</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_Toc131000929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6</w:t>
            </w:r>
            <w:r w:rsidRPr="00680B55">
              <w:rPr>
                <w:rFonts w:ascii="Rubik" w:hAnsi="Rubik" w:cs="Rubik"/>
                <w:webHidden/>
                <w:color w:val="002060"/>
              </w:rPr>
              <w:fldChar w:fldCharType="end"/>
            </w:r>
          </w:hyperlink>
        </w:p>
        <w:p w14:paraId="50A619E6" w14:textId="31208BC6" w:rsidR="00264C1E" w:rsidRPr="00680B55" w:rsidRDefault="00264C1E">
          <w:pPr>
            <w:pStyle w:val="TOC2"/>
            <w:rPr>
              <w:rFonts w:ascii="Rubik" w:eastAsiaTheme="minorEastAsia" w:hAnsi="Rubik" w:cs="Rubik"/>
              <w:color w:val="002060"/>
              <w:kern w:val="0"/>
              <w:szCs w:val="22"/>
              <w:lang w:eastAsia="en-GB"/>
            </w:rPr>
          </w:pPr>
          <w:hyperlink w:anchor="_Toc131000930" w:history="1">
            <w:r w:rsidRPr="00680B55">
              <w:rPr>
                <w:rStyle w:val="Hyperlink"/>
                <w:rFonts w:ascii="Rubik" w:hAnsi="Rubik" w:cs="Rubik"/>
                <w:color w:val="002060"/>
              </w:rPr>
              <w:t>6.3 Creating Records</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_Toc131000930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6</w:t>
            </w:r>
            <w:r w:rsidRPr="00680B55">
              <w:rPr>
                <w:rFonts w:ascii="Rubik" w:hAnsi="Rubik" w:cs="Rubik"/>
                <w:webHidden/>
                <w:color w:val="002060"/>
              </w:rPr>
              <w:fldChar w:fldCharType="end"/>
            </w:r>
          </w:hyperlink>
        </w:p>
        <w:p w14:paraId="0F3C6160" w14:textId="4B3D9E2C" w:rsidR="00264C1E" w:rsidRPr="00680B55" w:rsidRDefault="00264C1E">
          <w:pPr>
            <w:pStyle w:val="TOC2"/>
            <w:rPr>
              <w:rFonts w:ascii="Rubik" w:eastAsiaTheme="minorEastAsia" w:hAnsi="Rubik" w:cs="Rubik"/>
              <w:color w:val="002060"/>
              <w:kern w:val="0"/>
              <w:szCs w:val="22"/>
              <w:lang w:eastAsia="en-GB"/>
            </w:rPr>
          </w:pPr>
          <w:hyperlink w:anchor="_Toc131000931" w:history="1">
            <w:r w:rsidRPr="00680B55">
              <w:rPr>
                <w:rStyle w:val="Hyperlink"/>
                <w:rFonts w:ascii="Rubik" w:hAnsi="Rubik" w:cs="Rubik"/>
                <w:color w:val="002060"/>
              </w:rPr>
              <w:t>6.4 Organising Records</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_Toc131000931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6</w:t>
            </w:r>
            <w:r w:rsidRPr="00680B55">
              <w:rPr>
                <w:rFonts w:ascii="Rubik" w:hAnsi="Rubik" w:cs="Rubik"/>
                <w:webHidden/>
                <w:color w:val="002060"/>
              </w:rPr>
              <w:fldChar w:fldCharType="end"/>
            </w:r>
          </w:hyperlink>
        </w:p>
        <w:p w14:paraId="1A706B08" w14:textId="43968C97" w:rsidR="00264C1E" w:rsidRPr="00680B55" w:rsidRDefault="00264C1E">
          <w:pPr>
            <w:pStyle w:val="TOC2"/>
            <w:rPr>
              <w:rFonts w:ascii="Rubik" w:eastAsiaTheme="minorEastAsia" w:hAnsi="Rubik" w:cs="Rubik"/>
              <w:color w:val="002060"/>
              <w:kern w:val="0"/>
              <w:szCs w:val="22"/>
              <w:lang w:eastAsia="en-GB"/>
            </w:rPr>
          </w:pPr>
          <w:hyperlink w:anchor="_Toc131000932" w:history="1">
            <w:r w:rsidRPr="00680B55">
              <w:rPr>
                <w:rStyle w:val="Hyperlink"/>
                <w:rFonts w:ascii="Rubik" w:hAnsi="Rubik" w:cs="Rubik"/>
                <w:color w:val="002060"/>
              </w:rPr>
              <w:t>6.5 Information Asset Register (IAR)</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_Toc131000932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7</w:t>
            </w:r>
            <w:r w:rsidRPr="00680B55">
              <w:rPr>
                <w:rFonts w:ascii="Rubik" w:hAnsi="Rubik" w:cs="Rubik"/>
                <w:webHidden/>
                <w:color w:val="002060"/>
              </w:rPr>
              <w:fldChar w:fldCharType="end"/>
            </w:r>
          </w:hyperlink>
        </w:p>
        <w:p w14:paraId="65C6CC80" w14:textId="2C4C7347" w:rsidR="00264C1E" w:rsidRPr="00680B55" w:rsidRDefault="00264C1E">
          <w:pPr>
            <w:pStyle w:val="TOC2"/>
            <w:rPr>
              <w:rFonts w:ascii="Rubik" w:eastAsiaTheme="minorEastAsia" w:hAnsi="Rubik" w:cs="Rubik"/>
              <w:color w:val="002060"/>
              <w:kern w:val="0"/>
              <w:szCs w:val="22"/>
              <w:lang w:eastAsia="en-GB"/>
            </w:rPr>
          </w:pPr>
          <w:hyperlink w:anchor="_Toc131000933" w:history="1">
            <w:r w:rsidRPr="00680B55">
              <w:rPr>
                <w:rStyle w:val="Hyperlink"/>
                <w:rFonts w:ascii="Rubik" w:hAnsi="Rubik" w:cs="Rubik"/>
                <w:color w:val="002060"/>
              </w:rPr>
              <w:t>6.6 Off – Site Storage</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_Toc131000933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7</w:t>
            </w:r>
            <w:r w:rsidRPr="00680B55">
              <w:rPr>
                <w:rFonts w:ascii="Rubik" w:hAnsi="Rubik" w:cs="Rubik"/>
                <w:webHidden/>
                <w:color w:val="002060"/>
              </w:rPr>
              <w:fldChar w:fldCharType="end"/>
            </w:r>
          </w:hyperlink>
        </w:p>
        <w:p w14:paraId="16A025FE" w14:textId="6B143041" w:rsidR="00264C1E" w:rsidRPr="00680B55" w:rsidRDefault="00264C1E">
          <w:pPr>
            <w:pStyle w:val="TOC2"/>
            <w:rPr>
              <w:rFonts w:ascii="Rubik" w:eastAsiaTheme="minorEastAsia" w:hAnsi="Rubik" w:cs="Rubik"/>
              <w:color w:val="002060"/>
              <w:kern w:val="0"/>
              <w:szCs w:val="22"/>
              <w:lang w:eastAsia="en-GB"/>
            </w:rPr>
          </w:pPr>
          <w:hyperlink w:anchor="_Toc131000934" w:history="1">
            <w:r w:rsidRPr="00680B55">
              <w:rPr>
                <w:rStyle w:val="Hyperlink"/>
                <w:rFonts w:ascii="Rubik" w:hAnsi="Rubik" w:cs="Rubik"/>
                <w:color w:val="002060"/>
              </w:rPr>
              <w:t>6.7 Security and Access</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_Toc131000934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7</w:t>
            </w:r>
            <w:r w:rsidRPr="00680B55">
              <w:rPr>
                <w:rFonts w:ascii="Rubik" w:hAnsi="Rubik" w:cs="Rubik"/>
                <w:webHidden/>
                <w:color w:val="002060"/>
              </w:rPr>
              <w:fldChar w:fldCharType="end"/>
            </w:r>
          </w:hyperlink>
        </w:p>
        <w:p w14:paraId="18DE2C6F" w14:textId="34BA51BD" w:rsidR="00264C1E" w:rsidRPr="00680B55" w:rsidRDefault="00264C1E">
          <w:pPr>
            <w:pStyle w:val="TOC2"/>
            <w:rPr>
              <w:rFonts w:ascii="Rubik" w:eastAsiaTheme="minorEastAsia" w:hAnsi="Rubik" w:cs="Rubik"/>
              <w:color w:val="002060"/>
              <w:kern w:val="0"/>
              <w:szCs w:val="22"/>
              <w:lang w:eastAsia="en-GB"/>
            </w:rPr>
          </w:pPr>
          <w:hyperlink w:anchor="_Toc131000935" w:history="1">
            <w:r w:rsidRPr="00680B55">
              <w:rPr>
                <w:rStyle w:val="Hyperlink"/>
                <w:rFonts w:ascii="Rubik" w:hAnsi="Rubik" w:cs="Rubik"/>
                <w:color w:val="002060"/>
              </w:rPr>
              <w:t>6.8 Retention</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_Toc131000935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8</w:t>
            </w:r>
            <w:r w:rsidRPr="00680B55">
              <w:rPr>
                <w:rFonts w:ascii="Rubik" w:hAnsi="Rubik" w:cs="Rubik"/>
                <w:webHidden/>
                <w:color w:val="002060"/>
              </w:rPr>
              <w:fldChar w:fldCharType="end"/>
            </w:r>
          </w:hyperlink>
        </w:p>
        <w:p w14:paraId="1E5B69C8" w14:textId="67A4449F" w:rsidR="00264C1E" w:rsidRPr="00680B55" w:rsidRDefault="00264C1E">
          <w:pPr>
            <w:pStyle w:val="TOC2"/>
            <w:rPr>
              <w:rFonts w:ascii="Rubik" w:eastAsiaTheme="minorEastAsia" w:hAnsi="Rubik" w:cs="Rubik"/>
              <w:color w:val="002060"/>
              <w:kern w:val="0"/>
              <w:szCs w:val="22"/>
              <w:lang w:eastAsia="en-GB"/>
            </w:rPr>
          </w:pPr>
          <w:hyperlink w:anchor="_Toc131000936" w:history="1">
            <w:r w:rsidRPr="00680B55">
              <w:rPr>
                <w:rStyle w:val="Hyperlink"/>
                <w:rFonts w:ascii="Rubik" w:hAnsi="Rubik" w:cs="Rubik"/>
                <w:color w:val="002060"/>
              </w:rPr>
              <w:t>6.9 Disposal</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_Toc131000936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8</w:t>
            </w:r>
            <w:r w:rsidRPr="00680B55">
              <w:rPr>
                <w:rFonts w:ascii="Rubik" w:hAnsi="Rubik" w:cs="Rubik"/>
                <w:webHidden/>
                <w:color w:val="002060"/>
              </w:rPr>
              <w:fldChar w:fldCharType="end"/>
            </w:r>
          </w:hyperlink>
        </w:p>
        <w:p w14:paraId="33F5CDC3" w14:textId="767B009F" w:rsidR="00264C1E" w:rsidRPr="00680B55" w:rsidRDefault="00264C1E">
          <w:pPr>
            <w:pStyle w:val="TOC2"/>
            <w:rPr>
              <w:rFonts w:ascii="Rubik" w:eastAsiaTheme="minorEastAsia" w:hAnsi="Rubik" w:cs="Rubik"/>
              <w:color w:val="002060"/>
              <w:kern w:val="0"/>
              <w:szCs w:val="22"/>
              <w:lang w:eastAsia="en-GB"/>
            </w:rPr>
          </w:pPr>
          <w:hyperlink w:anchor="_Toc131000937" w:history="1">
            <w:r w:rsidRPr="00680B55">
              <w:rPr>
                <w:rStyle w:val="Hyperlink"/>
                <w:rFonts w:ascii="Rubik" w:hAnsi="Rubik" w:cs="Rubik"/>
                <w:color w:val="002060"/>
              </w:rPr>
              <w:t>6.10 Reappraisal</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_Toc131000937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8</w:t>
            </w:r>
            <w:r w:rsidRPr="00680B55">
              <w:rPr>
                <w:rFonts w:ascii="Rubik" w:hAnsi="Rubik" w:cs="Rubik"/>
                <w:webHidden/>
                <w:color w:val="002060"/>
              </w:rPr>
              <w:fldChar w:fldCharType="end"/>
            </w:r>
          </w:hyperlink>
        </w:p>
        <w:p w14:paraId="77E37CD7" w14:textId="1BA87F9B" w:rsidR="00264C1E" w:rsidRPr="00680B55" w:rsidRDefault="00264C1E">
          <w:pPr>
            <w:pStyle w:val="TOC2"/>
            <w:rPr>
              <w:rFonts w:ascii="Rubik" w:eastAsiaTheme="minorEastAsia" w:hAnsi="Rubik" w:cs="Rubik"/>
              <w:color w:val="002060"/>
              <w:kern w:val="0"/>
              <w:szCs w:val="22"/>
              <w:lang w:eastAsia="en-GB"/>
            </w:rPr>
          </w:pPr>
          <w:hyperlink w:anchor="_Toc131000938" w:history="1">
            <w:r w:rsidRPr="00680B55">
              <w:rPr>
                <w:rStyle w:val="Hyperlink"/>
                <w:rFonts w:ascii="Rubik" w:hAnsi="Rubik" w:cs="Rubik"/>
                <w:color w:val="002060"/>
              </w:rPr>
              <w:t>6.11 Permanent Preservation</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_Toc131000938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9</w:t>
            </w:r>
            <w:r w:rsidRPr="00680B55">
              <w:rPr>
                <w:rFonts w:ascii="Rubik" w:hAnsi="Rubik" w:cs="Rubik"/>
                <w:webHidden/>
                <w:color w:val="002060"/>
              </w:rPr>
              <w:fldChar w:fldCharType="end"/>
            </w:r>
          </w:hyperlink>
        </w:p>
        <w:p w14:paraId="6D393D7D" w14:textId="22001AF4" w:rsidR="00264C1E" w:rsidRPr="00680B55" w:rsidRDefault="00264C1E">
          <w:pPr>
            <w:pStyle w:val="TOC2"/>
            <w:rPr>
              <w:rFonts w:ascii="Rubik" w:eastAsiaTheme="minorEastAsia" w:hAnsi="Rubik" w:cs="Rubik"/>
              <w:color w:val="002060"/>
              <w:kern w:val="0"/>
              <w:szCs w:val="22"/>
              <w:lang w:eastAsia="en-GB"/>
            </w:rPr>
          </w:pPr>
          <w:hyperlink w:anchor="_Toc131000939" w:history="1">
            <w:r w:rsidRPr="00680B55">
              <w:rPr>
                <w:rStyle w:val="Hyperlink"/>
                <w:rFonts w:ascii="Rubik" w:hAnsi="Rubik" w:cs="Rubik"/>
                <w:color w:val="002060"/>
              </w:rPr>
              <w:t>6.12 Destruction</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_Toc131000939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9</w:t>
            </w:r>
            <w:r w:rsidRPr="00680B55">
              <w:rPr>
                <w:rFonts w:ascii="Rubik" w:hAnsi="Rubik" w:cs="Rubik"/>
                <w:webHidden/>
                <w:color w:val="002060"/>
              </w:rPr>
              <w:fldChar w:fldCharType="end"/>
            </w:r>
          </w:hyperlink>
        </w:p>
        <w:p w14:paraId="47F8C824" w14:textId="57A68EC8" w:rsidR="00264C1E" w:rsidRPr="00680B55" w:rsidRDefault="00264C1E">
          <w:pPr>
            <w:pStyle w:val="TOC2"/>
            <w:rPr>
              <w:rFonts w:ascii="Rubik" w:eastAsiaTheme="minorEastAsia" w:hAnsi="Rubik" w:cs="Rubik"/>
              <w:color w:val="002060"/>
              <w:kern w:val="0"/>
              <w:szCs w:val="22"/>
              <w:lang w:eastAsia="en-GB"/>
            </w:rPr>
          </w:pPr>
          <w:hyperlink w:anchor="_Toc131000940" w:history="1">
            <w:r w:rsidRPr="00680B55">
              <w:rPr>
                <w:rStyle w:val="Hyperlink"/>
                <w:rFonts w:ascii="Rubik" w:hAnsi="Rubik" w:cs="Rubik"/>
                <w:color w:val="002060"/>
              </w:rPr>
              <w:t>6.13 Information not listed on the Records Retention Schedule</w:t>
            </w:r>
            <w:r w:rsidRPr="00680B55">
              <w:rPr>
                <w:rFonts w:ascii="Rubik" w:hAnsi="Rubik" w:cs="Rubik"/>
                <w:webHidden/>
                <w:color w:val="002060"/>
              </w:rPr>
              <w:tab/>
            </w:r>
            <w:r w:rsidRPr="00680B55">
              <w:rPr>
                <w:rFonts w:ascii="Rubik" w:hAnsi="Rubik" w:cs="Rubik"/>
                <w:webHidden/>
                <w:color w:val="002060"/>
              </w:rPr>
              <w:fldChar w:fldCharType="begin"/>
            </w:r>
            <w:r w:rsidRPr="00680B55">
              <w:rPr>
                <w:rFonts w:ascii="Rubik" w:hAnsi="Rubik" w:cs="Rubik"/>
                <w:webHidden/>
                <w:color w:val="002060"/>
              </w:rPr>
              <w:instrText xml:space="preserve"> PAGEREF _Toc131000940 \h </w:instrText>
            </w:r>
            <w:r w:rsidRPr="00680B55">
              <w:rPr>
                <w:rFonts w:ascii="Rubik" w:hAnsi="Rubik" w:cs="Rubik"/>
                <w:webHidden/>
                <w:color w:val="002060"/>
              </w:rPr>
            </w:r>
            <w:r w:rsidRPr="00680B55">
              <w:rPr>
                <w:rFonts w:ascii="Rubik" w:hAnsi="Rubik" w:cs="Rubik"/>
                <w:webHidden/>
                <w:color w:val="002060"/>
              </w:rPr>
              <w:fldChar w:fldCharType="separate"/>
            </w:r>
            <w:r w:rsidRPr="00680B55">
              <w:rPr>
                <w:rFonts w:ascii="Rubik" w:hAnsi="Rubik" w:cs="Rubik"/>
                <w:webHidden/>
                <w:color w:val="002060"/>
              </w:rPr>
              <w:t>9</w:t>
            </w:r>
            <w:r w:rsidRPr="00680B55">
              <w:rPr>
                <w:rFonts w:ascii="Rubik" w:hAnsi="Rubik" w:cs="Rubik"/>
                <w:webHidden/>
                <w:color w:val="002060"/>
              </w:rPr>
              <w:fldChar w:fldCharType="end"/>
            </w:r>
          </w:hyperlink>
        </w:p>
        <w:p w14:paraId="2E22DDED" w14:textId="27EDC496" w:rsidR="00264C1E" w:rsidRPr="00680B55" w:rsidRDefault="00264C1E">
          <w:pPr>
            <w:pStyle w:val="TOC1"/>
            <w:rPr>
              <w:rFonts w:ascii="Rubik" w:eastAsiaTheme="minorEastAsia" w:hAnsi="Rubik" w:cs="Rubik"/>
              <w:noProof/>
              <w:color w:val="002060"/>
              <w:kern w:val="0"/>
              <w:szCs w:val="22"/>
              <w:lang w:eastAsia="en-GB"/>
            </w:rPr>
          </w:pPr>
          <w:hyperlink w:anchor="_Toc131000941" w:history="1">
            <w:r w:rsidRPr="00680B55">
              <w:rPr>
                <w:rStyle w:val="Hyperlink"/>
                <w:rFonts w:ascii="Rubik" w:hAnsi="Rubik" w:cs="Rubik"/>
                <w:noProof/>
                <w:color w:val="002060"/>
              </w:rPr>
              <w:t>7</w:t>
            </w:r>
            <w:r w:rsidRPr="00680B55">
              <w:rPr>
                <w:rFonts w:ascii="Rubik" w:eastAsiaTheme="minorEastAsia" w:hAnsi="Rubik" w:cs="Rubik"/>
                <w:noProof/>
                <w:color w:val="002060"/>
                <w:kern w:val="0"/>
                <w:szCs w:val="22"/>
                <w:lang w:eastAsia="en-GB"/>
              </w:rPr>
              <w:tab/>
            </w:r>
            <w:r w:rsidRPr="00680B55">
              <w:rPr>
                <w:rStyle w:val="Hyperlink"/>
                <w:rFonts w:ascii="Rubik" w:hAnsi="Rubik" w:cs="Rubik"/>
                <w:noProof/>
                <w:color w:val="002060"/>
              </w:rPr>
              <w:t>Review</w:t>
            </w:r>
            <w:r w:rsidRPr="00680B55">
              <w:rPr>
                <w:rFonts w:ascii="Rubik" w:hAnsi="Rubik" w:cs="Rubik"/>
                <w:noProof/>
                <w:webHidden/>
                <w:color w:val="002060"/>
              </w:rPr>
              <w:tab/>
            </w:r>
            <w:r w:rsidRPr="00680B55">
              <w:rPr>
                <w:rFonts w:ascii="Rubik" w:hAnsi="Rubik" w:cs="Rubik"/>
                <w:noProof/>
                <w:webHidden/>
                <w:color w:val="002060"/>
              </w:rPr>
              <w:fldChar w:fldCharType="begin"/>
            </w:r>
            <w:r w:rsidRPr="00680B55">
              <w:rPr>
                <w:rFonts w:ascii="Rubik" w:hAnsi="Rubik" w:cs="Rubik"/>
                <w:noProof/>
                <w:webHidden/>
                <w:color w:val="002060"/>
              </w:rPr>
              <w:instrText xml:space="preserve"> PAGEREF _Toc131000941 \h </w:instrText>
            </w:r>
            <w:r w:rsidRPr="00680B55">
              <w:rPr>
                <w:rFonts w:ascii="Rubik" w:hAnsi="Rubik" w:cs="Rubik"/>
                <w:noProof/>
                <w:webHidden/>
                <w:color w:val="002060"/>
              </w:rPr>
            </w:r>
            <w:r w:rsidRPr="00680B55">
              <w:rPr>
                <w:rFonts w:ascii="Rubik" w:hAnsi="Rubik" w:cs="Rubik"/>
                <w:noProof/>
                <w:webHidden/>
                <w:color w:val="002060"/>
              </w:rPr>
              <w:fldChar w:fldCharType="separate"/>
            </w:r>
            <w:r w:rsidRPr="00680B55">
              <w:rPr>
                <w:rFonts w:ascii="Rubik" w:hAnsi="Rubik" w:cs="Rubik"/>
                <w:noProof/>
                <w:webHidden/>
                <w:color w:val="002060"/>
              </w:rPr>
              <w:t>9</w:t>
            </w:r>
            <w:r w:rsidRPr="00680B55">
              <w:rPr>
                <w:rFonts w:ascii="Rubik" w:hAnsi="Rubik" w:cs="Rubik"/>
                <w:noProof/>
                <w:webHidden/>
                <w:color w:val="002060"/>
              </w:rPr>
              <w:fldChar w:fldCharType="end"/>
            </w:r>
          </w:hyperlink>
        </w:p>
        <w:p w14:paraId="022B2135" w14:textId="58B8FC71" w:rsidR="00F76AD2" w:rsidRPr="00680B55" w:rsidRDefault="001E07EF" w:rsidP="00815D6A">
          <w:pPr>
            <w:pStyle w:val="BodyText"/>
            <w:tabs>
              <w:tab w:val="left" w:pos="750"/>
            </w:tabs>
            <w:spacing w:before="10"/>
            <w:rPr>
              <w:rFonts w:ascii="Rubik" w:hAnsi="Rubik" w:cs="Rubik"/>
              <w:b/>
              <w:color w:val="002060"/>
            </w:rPr>
          </w:pPr>
          <w:r w:rsidRPr="00680B55">
            <w:rPr>
              <w:rFonts w:ascii="Rubik" w:hAnsi="Rubik" w:cs="Rubik"/>
              <w:b/>
              <w:color w:val="002060"/>
            </w:rPr>
            <w:fldChar w:fldCharType="end"/>
          </w:r>
        </w:p>
        <w:p w14:paraId="4BCB3056" w14:textId="18FF6CA9" w:rsidR="001E07EF" w:rsidRPr="00680B55" w:rsidRDefault="00F76AD2" w:rsidP="00815D6A">
          <w:pPr>
            <w:rPr>
              <w:rFonts w:ascii="Rubik" w:eastAsia="Calibri Light" w:hAnsi="Rubik" w:cs="Rubik"/>
              <w:b/>
              <w:color w:val="002060"/>
              <w:sz w:val="28"/>
              <w:szCs w:val="28"/>
              <w:lang w:val="en-US"/>
            </w:rPr>
          </w:pPr>
          <w:r w:rsidRPr="00680B55">
            <w:rPr>
              <w:rFonts w:ascii="Rubik" w:hAnsi="Rubik" w:cs="Rubik"/>
              <w:b/>
              <w:color w:val="002060"/>
            </w:rPr>
            <w:br w:type="page"/>
          </w:r>
        </w:p>
      </w:sdtContent>
    </w:sdt>
    <w:p w14:paraId="6F058DB3" w14:textId="6B6EA1B6" w:rsidR="001E07EF" w:rsidRPr="00680B55" w:rsidRDefault="00037488" w:rsidP="007B5924">
      <w:pPr>
        <w:pStyle w:val="Heading1"/>
        <w:ind w:left="0"/>
        <w:rPr>
          <w:rFonts w:ascii="Rubik" w:hAnsi="Rubik" w:cs="Rubik"/>
          <w:color w:val="002060"/>
        </w:rPr>
      </w:pPr>
      <w:bookmarkStart w:id="0" w:name="_Toc131000912"/>
      <w:r w:rsidRPr="00680B55">
        <w:rPr>
          <w:rFonts w:ascii="Rubik" w:hAnsi="Rubik" w:cs="Rubik"/>
          <w:color w:val="002060"/>
        </w:rPr>
        <w:lastRenderedPageBreak/>
        <w:t>Document history</w:t>
      </w:r>
      <w:bookmarkEnd w:id="0"/>
    </w:p>
    <w:p w14:paraId="4319F839" w14:textId="43465F5E" w:rsidR="001E07EF" w:rsidRPr="00680B55" w:rsidRDefault="008D5C64" w:rsidP="00815D6A">
      <w:pPr>
        <w:pStyle w:val="Heading2"/>
        <w:numPr>
          <w:ilvl w:val="1"/>
          <w:numId w:val="17"/>
        </w:numPr>
        <w:rPr>
          <w:rFonts w:ascii="Rubik" w:hAnsi="Rubik" w:cs="Rubik"/>
          <w:color w:val="002060"/>
        </w:rPr>
      </w:pPr>
      <w:bookmarkStart w:id="1" w:name="_Toc263868852"/>
      <w:bookmarkStart w:id="2" w:name="_Toc271635817"/>
      <w:r w:rsidRPr="00680B55">
        <w:rPr>
          <w:rFonts w:ascii="Rubik" w:hAnsi="Rubik" w:cs="Rubik"/>
          <w:color w:val="002060"/>
        </w:rPr>
        <w:t xml:space="preserve"> </w:t>
      </w:r>
      <w:bookmarkStart w:id="3" w:name="_Toc131000913"/>
      <w:r w:rsidR="00037488" w:rsidRPr="00680B55">
        <w:rPr>
          <w:rFonts w:ascii="Rubik" w:hAnsi="Rubik" w:cs="Rubik"/>
          <w:color w:val="002060"/>
        </w:rPr>
        <w:t>Revision history</w:t>
      </w:r>
      <w:bookmarkEnd w:id="1"/>
      <w:bookmarkEnd w:id="2"/>
      <w:bookmarkEnd w:id="3"/>
    </w:p>
    <w:tbl>
      <w:tblPr>
        <w:tblW w:w="988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1E0" w:firstRow="1" w:lastRow="1" w:firstColumn="1" w:lastColumn="1" w:noHBand="0" w:noVBand="0"/>
      </w:tblPr>
      <w:tblGrid>
        <w:gridCol w:w="1526"/>
        <w:gridCol w:w="1163"/>
        <w:gridCol w:w="2381"/>
        <w:gridCol w:w="4819"/>
      </w:tblGrid>
      <w:tr w:rsidR="00680B55" w:rsidRPr="00680B55" w14:paraId="65E6D39B" w14:textId="77777777" w:rsidTr="004443B1">
        <w:tc>
          <w:tcPr>
            <w:tcW w:w="1526" w:type="dxa"/>
            <w:vAlign w:val="center"/>
          </w:tcPr>
          <w:p w14:paraId="565487A2" w14:textId="77777777" w:rsidR="001E07EF" w:rsidRPr="00680B55" w:rsidRDefault="001E07EF" w:rsidP="00815D6A">
            <w:pPr>
              <w:spacing w:before="60" w:after="60"/>
              <w:rPr>
                <w:rFonts w:ascii="Rubik" w:hAnsi="Rubik" w:cs="Rubik"/>
                <w:b/>
                <w:bCs/>
                <w:color w:val="002060"/>
                <w:sz w:val="24"/>
                <w:szCs w:val="24"/>
              </w:rPr>
            </w:pPr>
            <w:bookmarkStart w:id="4" w:name="_Toc263868853"/>
            <w:r w:rsidRPr="00680B55">
              <w:rPr>
                <w:rFonts w:ascii="Rubik" w:hAnsi="Rubik" w:cs="Rubik"/>
                <w:b/>
                <w:bCs/>
                <w:color w:val="002060"/>
                <w:sz w:val="24"/>
                <w:szCs w:val="24"/>
              </w:rPr>
              <w:t>Date</w:t>
            </w:r>
          </w:p>
        </w:tc>
        <w:tc>
          <w:tcPr>
            <w:tcW w:w="1163" w:type="dxa"/>
            <w:vAlign w:val="center"/>
          </w:tcPr>
          <w:p w14:paraId="03E44565" w14:textId="77777777" w:rsidR="001E07EF" w:rsidRPr="00680B55" w:rsidRDefault="001E07EF" w:rsidP="00815D6A">
            <w:pPr>
              <w:spacing w:before="60" w:after="60"/>
              <w:rPr>
                <w:rFonts w:ascii="Rubik" w:hAnsi="Rubik" w:cs="Rubik"/>
                <w:b/>
                <w:bCs/>
                <w:color w:val="002060"/>
                <w:sz w:val="24"/>
                <w:szCs w:val="24"/>
              </w:rPr>
            </w:pPr>
            <w:r w:rsidRPr="00680B55">
              <w:rPr>
                <w:rFonts w:ascii="Rubik" w:hAnsi="Rubik" w:cs="Rubik"/>
                <w:b/>
                <w:bCs/>
                <w:color w:val="002060"/>
                <w:sz w:val="24"/>
                <w:szCs w:val="24"/>
              </w:rPr>
              <w:t>Version</w:t>
            </w:r>
          </w:p>
        </w:tc>
        <w:tc>
          <w:tcPr>
            <w:tcW w:w="2381" w:type="dxa"/>
            <w:vAlign w:val="center"/>
          </w:tcPr>
          <w:p w14:paraId="6746EA9D" w14:textId="77777777" w:rsidR="001E07EF" w:rsidRPr="00680B55" w:rsidRDefault="001E07EF" w:rsidP="00815D6A">
            <w:pPr>
              <w:spacing w:before="60" w:after="60"/>
              <w:rPr>
                <w:rFonts w:ascii="Rubik" w:hAnsi="Rubik" w:cs="Rubik"/>
                <w:b/>
                <w:bCs/>
                <w:color w:val="002060"/>
                <w:sz w:val="24"/>
                <w:szCs w:val="24"/>
              </w:rPr>
            </w:pPr>
            <w:r w:rsidRPr="00680B55">
              <w:rPr>
                <w:rFonts w:ascii="Rubik" w:hAnsi="Rubik" w:cs="Rubik"/>
                <w:b/>
                <w:bCs/>
                <w:color w:val="002060"/>
                <w:sz w:val="24"/>
                <w:szCs w:val="24"/>
              </w:rPr>
              <w:t>Author</w:t>
            </w:r>
          </w:p>
        </w:tc>
        <w:tc>
          <w:tcPr>
            <w:tcW w:w="4819" w:type="dxa"/>
            <w:vAlign w:val="center"/>
          </w:tcPr>
          <w:p w14:paraId="26A36859" w14:textId="77777777" w:rsidR="001E07EF" w:rsidRPr="00680B55" w:rsidRDefault="001E07EF" w:rsidP="00815D6A">
            <w:pPr>
              <w:spacing w:before="60" w:after="60"/>
              <w:rPr>
                <w:rFonts w:ascii="Rubik" w:hAnsi="Rubik" w:cs="Rubik"/>
                <w:b/>
                <w:bCs/>
                <w:color w:val="002060"/>
                <w:sz w:val="24"/>
                <w:szCs w:val="24"/>
              </w:rPr>
            </w:pPr>
            <w:r w:rsidRPr="00680B55">
              <w:rPr>
                <w:rFonts w:ascii="Rubik" w:hAnsi="Rubik" w:cs="Rubik"/>
                <w:b/>
                <w:bCs/>
                <w:color w:val="002060"/>
                <w:sz w:val="24"/>
                <w:szCs w:val="24"/>
              </w:rPr>
              <w:t>Revision Summary</w:t>
            </w:r>
          </w:p>
        </w:tc>
      </w:tr>
      <w:tr w:rsidR="00680B55" w:rsidRPr="00680B55" w14:paraId="29687B66" w14:textId="77777777" w:rsidTr="004443B1">
        <w:tc>
          <w:tcPr>
            <w:tcW w:w="1526" w:type="dxa"/>
          </w:tcPr>
          <w:p w14:paraId="6350C0C4" w14:textId="1CECAE2D" w:rsidR="007B5924" w:rsidRPr="00680B55" w:rsidRDefault="00C33B8D" w:rsidP="007B5924">
            <w:pPr>
              <w:spacing w:before="60" w:after="60"/>
              <w:rPr>
                <w:rFonts w:ascii="Rubik" w:hAnsi="Rubik" w:cs="Rubik"/>
                <w:color w:val="002060"/>
                <w:sz w:val="24"/>
                <w:szCs w:val="24"/>
              </w:rPr>
            </w:pPr>
            <w:r>
              <w:rPr>
                <w:rFonts w:ascii="Rubik" w:hAnsi="Rubik" w:cs="Rubik"/>
                <w:color w:val="002060"/>
                <w:sz w:val="24"/>
                <w:szCs w:val="24"/>
              </w:rPr>
              <w:t>03/02/2026</w:t>
            </w:r>
          </w:p>
        </w:tc>
        <w:tc>
          <w:tcPr>
            <w:tcW w:w="1163" w:type="dxa"/>
          </w:tcPr>
          <w:p w14:paraId="2C0008C7" w14:textId="7C3BB4A7" w:rsidR="007B5924" w:rsidRPr="00680B55" w:rsidRDefault="00C33B8D" w:rsidP="007B5924">
            <w:pPr>
              <w:spacing w:before="60" w:after="60"/>
              <w:rPr>
                <w:rFonts w:ascii="Rubik" w:hAnsi="Rubik" w:cs="Rubik"/>
                <w:color w:val="002060"/>
                <w:sz w:val="24"/>
                <w:szCs w:val="24"/>
              </w:rPr>
            </w:pPr>
            <w:r>
              <w:rPr>
                <w:rFonts w:ascii="Rubik" w:hAnsi="Rubik" w:cs="Rubik"/>
                <w:color w:val="002060"/>
                <w:sz w:val="24"/>
                <w:szCs w:val="24"/>
              </w:rPr>
              <w:t>5.1</w:t>
            </w:r>
          </w:p>
        </w:tc>
        <w:tc>
          <w:tcPr>
            <w:tcW w:w="2381" w:type="dxa"/>
          </w:tcPr>
          <w:p w14:paraId="185D9183" w14:textId="5B7978ED" w:rsidR="007B5924" w:rsidRPr="00680B55" w:rsidRDefault="00C33B8D" w:rsidP="007B5924">
            <w:pPr>
              <w:spacing w:before="60" w:after="60"/>
              <w:rPr>
                <w:rFonts w:ascii="Rubik" w:hAnsi="Rubik" w:cs="Rubik"/>
                <w:color w:val="002060"/>
                <w:sz w:val="24"/>
                <w:szCs w:val="24"/>
              </w:rPr>
            </w:pPr>
            <w:r>
              <w:rPr>
                <w:rFonts w:ascii="Rubik" w:hAnsi="Rubik" w:cs="Rubik"/>
                <w:color w:val="002060"/>
                <w:sz w:val="24"/>
                <w:szCs w:val="24"/>
              </w:rPr>
              <w:t>Nicola Short</w:t>
            </w:r>
          </w:p>
        </w:tc>
        <w:tc>
          <w:tcPr>
            <w:tcW w:w="4819" w:type="dxa"/>
          </w:tcPr>
          <w:p w14:paraId="58A4128C" w14:textId="75106A29" w:rsidR="007B5924" w:rsidRPr="00680B55" w:rsidRDefault="007B5924" w:rsidP="007B5924">
            <w:pPr>
              <w:spacing w:before="60" w:after="60"/>
              <w:rPr>
                <w:rFonts w:ascii="Rubik" w:hAnsi="Rubik" w:cs="Rubik"/>
                <w:color w:val="002060"/>
                <w:sz w:val="24"/>
                <w:szCs w:val="24"/>
              </w:rPr>
            </w:pPr>
            <w:r w:rsidRPr="00680B55">
              <w:rPr>
                <w:rFonts w:ascii="Rubik" w:hAnsi="Rubik" w:cs="Rubik"/>
                <w:color w:val="002060"/>
                <w:sz w:val="24"/>
                <w:szCs w:val="24"/>
              </w:rPr>
              <w:t xml:space="preserve">This policy has been based upon Version </w:t>
            </w:r>
            <w:r w:rsidR="006C2EFA">
              <w:rPr>
                <w:rFonts w:ascii="Rubik" w:hAnsi="Rubik" w:cs="Rubik"/>
                <w:color w:val="002060"/>
                <w:sz w:val="24"/>
                <w:szCs w:val="24"/>
              </w:rPr>
              <w:t>5</w:t>
            </w:r>
            <w:r w:rsidR="00102353" w:rsidRPr="00680B55">
              <w:rPr>
                <w:rFonts w:ascii="Rubik" w:hAnsi="Rubik" w:cs="Rubik"/>
                <w:color w:val="002060"/>
                <w:sz w:val="24"/>
                <w:szCs w:val="24"/>
              </w:rPr>
              <w:t>.0</w:t>
            </w:r>
            <w:r w:rsidRPr="00680B55">
              <w:rPr>
                <w:rFonts w:ascii="Rubik" w:hAnsi="Rubik" w:cs="Rubik"/>
                <w:color w:val="002060"/>
                <w:sz w:val="24"/>
                <w:szCs w:val="24"/>
              </w:rPr>
              <w:t xml:space="preserve"> of the DPO Support Service Template</w:t>
            </w:r>
          </w:p>
        </w:tc>
      </w:tr>
      <w:tr w:rsidR="00680B55" w:rsidRPr="00680B55" w14:paraId="7A2F2DE2" w14:textId="77777777" w:rsidTr="004443B1">
        <w:tc>
          <w:tcPr>
            <w:tcW w:w="1526" w:type="dxa"/>
          </w:tcPr>
          <w:p w14:paraId="2852B92B" w14:textId="77777777" w:rsidR="001E07EF" w:rsidRPr="00680B55" w:rsidRDefault="001E07EF" w:rsidP="00815D6A">
            <w:pPr>
              <w:spacing w:before="60" w:after="60"/>
              <w:rPr>
                <w:rFonts w:ascii="Rubik" w:hAnsi="Rubik" w:cs="Rubik"/>
                <w:color w:val="002060"/>
                <w:sz w:val="24"/>
                <w:szCs w:val="24"/>
              </w:rPr>
            </w:pPr>
          </w:p>
        </w:tc>
        <w:tc>
          <w:tcPr>
            <w:tcW w:w="1163" w:type="dxa"/>
          </w:tcPr>
          <w:p w14:paraId="08967A8B" w14:textId="77777777" w:rsidR="001E07EF" w:rsidRPr="00680B55" w:rsidRDefault="001E07EF" w:rsidP="00815D6A">
            <w:pPr>
              <w:spacing w:before="60" w:after="60"/>
              <w:rPr>
                <w:rFonts w:ascii="Rubik" w:hAnsi="Rubik" w:cs="Rubik"/>
                <w:color w:val="002060"/>
                <w:sz w:val="24"/>
                <w:szCs w:val="24"/>
              </w:rPr>
            </w:pPr>
          </w:p>
        </w:tc>
        <w:tc>
          <w:tcPr>
            <w:tcW w:w="2381" w:type="dxa"/>
          </w:tcPr>
          <w:p w14:paraId="0FE7EAC2" w14:textId="77777777" w:rsidR="001E07EF" w:rsidRPr="00680B55" w:rsidRDefault="001E07EF" w:rsidP="00815D6A">
            <w:pPr>
              <w:spacing w:before="60" w:after="60"/>
              <w:rPr>
                <w:rFonts w:ascii="Rubik" w:hAnsi="Rubik" w:cs="Rubik"/>
                <w:color w:val="002060"/>
                <w:sz w:val="24"/>
                <w:szCs w:val="24"/>
              </w:rPr>
            </w:pPr>
          </w:p>
        </w:tc>
        <w:tc>
          <w:tcPr>
            <w:tcW w:w="4819" w:type="dxa"/>
          </w:tcPr>
          <w:p w14:paraId="4F25DA29" w14:textId="77777777" w:rsidR="001E07EF" w:rsidRPr="00680B55" w:rsidRDefault="001E07EF" w:rsidP="00815D6A">
            <w:pPr>
              <w:spacing w:before="60" w:after="60"/>
              <w:rPr>
                <w:rFonts w:ascii="Rubik" w:hAnsi="Rubik" w:cs="Rubik"/>
                <w:color w:val="002060"/>
                <w:sz w:val="24"/>
                <w:szCs w:val="24"/>
              </w:rPr>
            </w:pPr>
          </w:p>
        </w:tc>
      </w:tr>
      <w:tr w:rsidR="00680B55" w:rsidRPr="00680B55" w14:paraId="2DB69E80" w14:textId="77777777" w:rsidTr="004443B1">
        <w:tc>
          <w:tcPr>
            <w:tcW w:w="1526" w:type="dxa"/>
          </w:tcPr>
          <w:p w14:paraId="7F0032E1" w14:textId="77777777" w:rsidR="001E07EF" w:rsidRPr="00680B55" w:rsidRDefault="001E07EF" w:rsidP="00815D6A">
            <w:pPr>
              <w:spacing w:before="60" w:after="60"/>
              <w:rPr>
                <w:rFonts w:ascii="Rubik" w:hAnsi="Rubik" w:cs="Rubik"/>
                <w:color w:val="002060"/>
                <w:sz w:val="24"/>
                <w:szCs w:val="24"/>
              </w:rPr>
            </w:pPr>
          </w:p>
        </w:tc>
        <w:tc>
          <w:tcPr>
            <w:tcW w:w="1163" w:type="dxa"/>
          </w:tcPr>
          <w:p w14:paraId="45ACE4A3" w14:textId="77777777" w:rsidR="001E07EF" w:rsidRPr="00680B55" w:rsidRDefault="001E07EF" w:rsidP="00815D6A">
            <w:pPr>
              <w:spacing w:before="60" w:after="60"/>
              <w:rPr>
                <w:rFonts w:ascii="Rubik" w:hAnsi="Rubik" w:cs="Rubik"/>
                <w:color w:val="002060"/>
                <w:sz w:val="24"/>
                <w:szCs w:val="24"/>
              </w:rPr>
            </w:pPr>
          </w:p>
        </w:tc>
        <w:tc>
          <w:tcPr>
            <w:tcW w:w="2381" w:type="dxa"/>
          </w:tcPr>
          <w:p w14:paraId="14CC27A5" w14:textId="77777777" w:rsidR="001E07EF" w:rsidRPr="00680B55" w:rsidRDefault="001E07EF" w:rsidP="00815D6A">
            <w:pPr>
              <w:spacing w:before="60" w:after="60"/>
              <w:rPr>
                <w:rFonts w:ascii="Rubik" w:hAnsi="Rubik" w:cs="Rubik"/>
                <w:color w:val="002060"/>
                <w:sz w:val="24"/>
                <w:szCs w:val="24"/>
              </w:rPr>
            </w:pPr>
          </w:p>
        </w:tc>
        <w:tc>
          <w:tcPr>
            <w:tcW w:w="4819" w:type="dxa"/>
          </w:tcPr>
          <w:p w14:paraId="7719A407" w14:textId="77777777" w:rsidR="001E07EF" w:rsidRPr="00680B55" w:rsidRDefault="001E07EF" w:rsidP="00815D6A">
            <w:pPr>
              <w:spacing w:before="60" w:after="60"/>
              <w:rPr>
                <w:rFonts w:ascii="Rubik" w:hAnsi="Rubik" w:cs="Rubik"/>
                <w:color w:val="002060"/>
                <w:sz w:val="24"/>
                <w:szCs w:val="24"/>
              </w:rPr>
            </w:pPr>
          </w:p>
        </w:tc>
      </w:tr>
      <w:tr w:rsidR="00680B55" w:rsidRPr="00680B55" w14:paraId="18F20A02" w14:textId="77777777" w:rsidTr="004443B1">
        <w:tc>
          <w:tcPr>
            <w:tcW w:w="1526" w:type="dxa"/>
          </w:tcPr>
          <w:p w14:paraId="51EB5503" w14:textId="77777777" w:rsidR="001E07EF" w:rsidRPr="00680B55" w:rsidRDefault="001E07EF" w:rsidP="00815D6A">
            <w:pPr>
              <w:spacing w:before="60" w:after="60"/>
              <w:rPr>
                <w:rFonts w:ascii="Rubik" w:hAnsi="Rubik" w:cs="Rubik"/>
                <w:color w:val="002060"/>
                <w:sz w:val="24"/>
                <w:szCs w:val="24"/>
              </w:rPr>
            </w:pPr>
          </w:p>
        </w:tc>
        <w:tc>
          <w:tcPr>
            <w:tcW w:w="1163" w:type="dxa"/>
          </w:tcPr>
          <w:p w14:paraId="4C293CFD" w14:textId="77777777" w:rsidR="001E07EF" w:rsidRPr="00680B55" w:rsidRDefault="001E07EF" w:rsidP="00815D6A">
            <w:pPr>
              <w:spacing w:before="60" w:after="60"/>
              <w:rPr>
                <w:rFonts w:ascii="Rubik" w:hAnsi="Rubik" w:cs="Rubik"/>
                <w:color w:val="002060"/>
                <w:sz w:val="24"/>
                <w:szCs w:val="24"/>
              </w:rPr>
            </w:pPr>
          </w:p>
        </w:tc>
        <w:tc>
          <w:tcPr>
            <w:tcW w:w="2381" w:type="dxa"/>
          </w:tcPr>
          <w:p w14:paraId="65159B23" w14:textId="77777777" w:rsidR="001E07EF" w:rsidRPr="00680B55" w:rsidRDefault="001E07EF" w:rsidP="00815D6A">
            <w:pPr>
              <w:spacing w:before="60" w:after="60"/>
              <w:rPr>
                <w:rFonts w:ascii="Rubik" w:hAnsi="Rubik" w:cs="Rubik"/>
                <w:color w:val="002060"/>
                <w:sz w:val="24"/>
                <w:szCs w:val="24"/>
              </w:rPr>
            </w:pPr>
          </w:p>
        </w:tc>
        <w:tc>
          <w:tcPr>
            <w:tcW w:w="4819" w:type="dxa"/>
          </w:tcPr>
          <w:p w14:paraId="08ED76C5" w14:textId="77777777" w:rsidR="001E07EF" w:rsidRPr="00680B55" w:rsidRDefault="001E07EF" w:rsidP="00815D6A">
            <w:pPr>
              <w:spacing w:before="60" w:after="60"/>
              <w:rPr>
                <w:rFonts w:ascii="Rubik" w:hAnsi="Rubik" w:cs="Rubik"/>
                <w:color w:val="002060"/>
                <w:sz w:val="24"/>
                <w:szCs w:val="24"/>
              </w:rPr>
            </w:pPr>
          </w:p>
        </w:tc>
      </w:tr>
    </w:tbl>
    <w:p w14:paraId="2C5BBBC0" w14:textId="591D2526" w:rsidR="001E07EF" w:rsidRPr="00680B55" w:rsidRDefault="00037488" w:rsidP="00815D6A">
      <w:pPr>
        <w:pStyle w:val="Heading2"/>
        <w:numPr>
          <w:ilvl w:val="1"/>
          <w:numId w:val="17"/>
        </w:numPr>
        <w:rPr>
          <w:rFonts w:ascii="Rubik" w:hAnsi="Rubik" w:cs="Rubik"/>
          <w:color w:val="002060"/>
        </w:rPr>
      </w:pPr>
      <w:bookmarkStart w:id="5" w:name="_Toc131000914"/>
      <w:bookmarkStart w:id="6" w:name="_Toc271635818"/>
      <w:r w:rsidRPr="00680B55">
        <w:rPr>
          <w:rFonts w:ascii="Rubik" w:hAnsi="Rubik" w:cs="Rubik"/>
          <w:color w:val="002060"/>
        </w:rPr>
        <w:t>Reviewers</w:t>
      </w:r>
      <w:bookmarkEnd w:id="5"/>
      <w:r w:rsidR="001E07EF" w:rsidRPr="00680B55">
        <w:rPr>
          <w:rFonts w:ascii="Rubik" w:hAnsi="Rubik" w:cs="Rubik"/>
          <w:color w:val="002060"/>
        </w:rPr>
        <w:t xml:space="preserve"> </w:t>
      </w:r>
      <w:bookmarkEnd w:id="4"/>
      <w:bookmarkEnd w:id="6"/>
    </w:p>
    <w:p w14:paraId="563E73D7" w14:textId="2BC63447" w:rsidR="001E07EF" w:rsidRPr="00680B55" w:rsidRDefault="7DB4BA3B" w:rsidP="00815D6A">
      <w:pPr>
        <w:tabs>
          <w:tab w:val="left" w:pos="7965"/>
        </w:tabs>
        <w:spacing w:after="120"/>
        <w:rPr>
          <w:rFonts w:ascii="Rubik" w:hAnsi="Rubik" w:cs="Rubik"/>
          <w:color w:val="002060"/>
          <w:sz w:val="24"/>
          <w:szCs w:val="24"/>
        </w:rPr>
      </w:pPr>
      <w:r w:rsidRPr="00680B55">
        <w:rPr>
          <w:rFonts w:ascii="Rubik" w:hAnsi="Rubik" w:cs="Rubik"/>
          <w:color w:val="002060"/>
          <w:sz w:val="24"/>
          <w:szCs w:val="24"/>
        </w:rPr>
        <w:t>This document requires the following reviews:</w:t>
      </w:r>
    </w:p>
    <w:tbl>
      <w:tblPr>
        <w:tblW w:w="988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1E0" w:firstRow="1" w:lastRow="1" w:firstColumn="1" w:lastColumn="1" w:noHBand="0" w:noVBand="0"/>
      </w:tblPr>
      <w:tblGrid>
        <w:gridCol w:w="1526"/>
        <w:gridCol w:w="1163"/>
        <w:gridCol w:w="2381"/>
        <w:gridCol w:w="4819"/>
      </w:tblGrid>
      <w:tr w:rsidR="00680B55" w:rsidRPr="00680B55" w14:paraId="71038D32" w14:textId="77777777" w:rsidTr="00C33B8D">
        <w:tc>
          <w:tcPr>
            <w:tcW w:w="1526" w:type="dxa"/>
          </w:tcPr>
          <w:p w14:paraId="34EED6B3" w14:textId="77777777" w:rsidR="001E07EF" w:rsidRPr="00680B55" w:rsidRDefault="001E07EF" w:rsidP="00815D6A">
            <w:pPr>
              <w:spacing w:before="60" w:after="60"/>
              <w:rPr>
                <w:rFonts w:ascii="Rubik" w:hAnsi="Rubik" w:cs="Rubik"/>
                <w:b/>
                <w:bCs/>
                <w:color w:val="002060"/>
                <w:sz w:val="24"/>
                <w:szCs w:val="24"/>
              </w:rPr>
            </w:pPr>
            <w:r w:rsidRPr="00680B55">
              <w:rPr>
                <w:rFonts w:ascii="Rubik" w:hAnsi="Rubik" w:cs="Rubik"/>
                <w:b/>
                <w:bCs/>
                <w:color w:val="002060"/>
                <w:sz w:val="24"/>
                <w:szCs w:val="24"/>
              </w:rPr>
              <w:t>Date</w:t>
            </w:r>
          </w:p>
        </w:tc>
        <w:tc>
          <w:tcPr>
            <w:tcW w:w="1163" w:type="dxa"/>
          </w:tcPr>
          <w:p w14:paraId="49AF5177" w14:textId="77777777" w:rsidR="001E07EF" w:rsidRPr="00680B55" w:rsidRDefault="001E07EF" w:rsidP="00815D6A">
            <w:pPr>
              <w:spacing w:before="60" w:after="60"/>
              <w:rPr>
                <w:rFonts w:ascii="Rubik" w:hAnsi="Rubik" w:cs="Rubik"/>
                <w:b/>
                <w:bCs/>
                <w:color w:val="002060"/>
                <w:sz w:val="24"/>
                <w:szCs w:val="24"/>
              </w:rPr>
            </w:pPr>
            <w:r w:rsidRPr="00680B55">
              <w:rPr>
                <w:rFonts w:ascii="Rubik" w:hAnsi="Rubik" w:cs="Rubik"/>
                <w:b/>
                <w:bCs/>
                <w:color w:val="002060"/>
                <w:sz w:val="24"/>
                <w:szCs w:val="24"/>
              </w:rPr>
              <w:t>Version</w:t>
            </w:r>
          </w:p>
        </w:tc>
        <w:tc>
          <w:tcPr>
            <w:tcW w:w="2381" w:type="dxa"/>
          </w:tcPr>
          <w:p w14:paraId="65D52429" w14:textId="77777777" w:rsidR="001E07EF" w:rsidRPr="00680B55" w:rsidRDefault="001E07EF" w:rsidP="00815D6A">
            <w:pPr>
              <w:spacing w:before="60" w:after="60"/>
              <w:rPr>
                <w:rFonts w:ascii="Rubik" w:hAnsi="Rubik" w:cs="Rubik"/>
                <w:b/>
                <w:bCs/>
                <w:color w:val="002060"/>
                <w:sz w:val="24"/>
                <w:szCs w:val="24"/>
              </w:rPr>
            </w:pPr>
            <w:r w:rsidRPr="00680B55">
              <w:rPr>
                <w:rFonts w:ascii="Rubik" w:hAnsi="Rubik" w:cs="Rubik"/>
                <w:b/>
                <w:bCs/>
                <w:color w:val="002060"/>
                <w:sz w:val="24"/>
                <w:szCs w:val="24"/>
              </w:rPr>
              <w:t>Name</w:t>
            </w:r>
          </w:p>
        </w:tc>
        <w:tc>
          <w:tcPr>
            <w:tcW w:w="4819" w:type="dxa"/>
          </w:tcPr>
          <w:p w14:paraId="3CD9223F" w14:textId="77777777" w:rsidR="001E07EF" w:rsidRPr="00680B55" w:rsidRDefault="001E07EF" w:rsidP="00815D6A">
            <w:pPr>
              <w:spacing w:before="60" w:after="60"/>
              <w:rPr>
                <w:rFonts w:ascii="Rubik" w:hAnsi="Rubik" w:cs="Rubik"/>
                <w:b/>
                <w:bCs/>
                <w:color w:val="002060"/>
                <w:sz w:val="24"/>
                <w:szCs w:val="24"/>
              </w:rPr>
            </w:pPr>
            <w:r w:rsidRPr="00680B55">
              <w:rPr>
                <w:rFonts w:ascii="Rubik" w:hAnsi="Rubik" w:cs="Rubik"/>
                <w:b/>
                <w:bCs/>
                <w:color w:val="002060"/>
                <w:sz w:val="24"/>
                <w:szCs w:val="24"/>
              </w:rPr>
              <w:t>Position</w:t>
            </w:r>
          </w:p>
        </w:tc>
      </w:tr>
      <w:tr w:rsidR="00680B55" w:rsidRPr="00680B55" w14:paraId="0DB1FC95" w14:textId="77777777" w:rsidTr="00C33B8D">
        <w:tc>
          <w:tcPr>
            <w:tcW w:w="1526" w:type="dxa"/>
          </w:tcPr>
          <w:p w14:paraId="304CADDA" w14:textId="77777777" w:rsidR="001E07EF" w:rsidRPr="00680B55" w:rsidRDefault="001E07EF" w:rsidP="00815D6A">
            <w:pPr>
              <w:spacing w:before="60" w:after="60"/>
              <w:rPr>
                <w:rFonts w:ascii="Rubik" w:hAnsi="Rubik" w:cs="Rubik"/>
                <w:color w:val="002060"/>
                <w:sz w:val="24"/>
                <w:szCs w:val="24"/>
              </w:rPr>
            </w:pPr>
          </w:p>
        </w:tc>
        <w:tc>
          <w:tcPr>
            <w:tcW w:w="1163" w:type="dxa"/>
          </w:tcPr>
          <w:p w14:paraId="08B65340" w14:textId="77777777" w:rsidR="001E07EF" w:rsidRPr="00680B55" w:rsidRDefault="001E07EF" w:rsidP="00815D6A">
            <w:pPr>
              <w:spacing w:before="60" w:after="60"/>
              <w:rPr>
                <w:rFonts w:ascii="Rubik" w:hAnsi="Rubik" w:cs="Rubik"/>
                <w:color w:val="002060"/>
                <w:sz w:val="24"/>
                <w:szCs w:val="24"/>
              </w:rPr>
            </w:pPr>
          </w:p>
        </w:tc>
        <w:tc>
          <w:tcPr>
            <w:tcW w:w="2381" w:type="dxa"/>
          </w:tcPr>
          <w:p w14:paraId="55A46390" w14:textId="77777777" w:rsidR="001E07EF" w:rsidRPr="00680B55" w:rsidRDefault="001E07EF" w:rsidP="00815D6A">
            <w:pPr>
              <w:spacing w:before="60" w:after="60"/>
              <w:rPr>
                <w:rFonts w:ascii="Rubik" w:hAnsi="Rubik" w:cs="Rubik"/>
                <w:color w:val="002060"/>
                <w:sz w:val="24"/>
                <w:szCs w:val="24"/>
              </w:rPr>
            </w:pPr>
          </w:p>
        </w:tc>
        <w:tc>
          <w:tcPr>
            <w:tcW w:w="4819" w:type="dxa"/>
          </w:tcPr>
          <w:p w14:paraId="1E8C76B0" w14:textId="77777777" w:rsidR="001E07EF" w:rsidRPr="00680B55" w:rsidRDefault="001E07EF" w:rsidP="00815D6A">
            <w:pPr>
              <w:spacing w:before="60" w:after="60"/>
              <w:rPr>
                <w:rFonts w:ascii="Rubik" w:hAnsi="Rubik" w:cs="Rubik"/>
                <w:color w:val="002060"/>
                <w:sz w:val="24"/>
                <w:szCs w:val="24"/>
              </w:rPr>
            </w:pPr>
          </w:p>
        </w:tc>
      </w:tr>
      <w:tr w:rsidR="00680B55" w:rsidRPr="00680B55" w14:paraId="5E1B245D" w14:textId="77777777" w:rsidTr="00C33B8D">
        <w:tc>
          <w:tcPr>
            <w:tcW w:w="1526" w:type="dxa"/>
          </w:tcPr>
          <w:p w14:paraId="00338DEA" w14:textId="77777777" w:rsidR="001E07EF" w:rsidRPr="00680B55" w:rsidRDefault="001E07EF" w:rsidP="00815D6A">
            <w:pPr>
              <w:spacing w:before="60" w:after="60"/>
              <w:rPr>
                <w:rFonts w:ascii="Rubik" w:hAnsi="Rubik" w:cs="Rubik"/>
                <w:color w:val="002060"/>
                <w:sz w:val="24"/>
                <w:szCs w:val="24"/>
              </w:rPr>
            </w:pPr>
          </w:p>
        </w:tc>
        <w:tc>
          <w:tcPr>
            <w:tcW w:w="1163" w:type="dxa"/>
          </w:tcPr>
          <w:p w14:paraId="54D7FCCF" w14:textId="77777777" w:rsidR="001E07EF" w:rsidRPr="00680B55" w:rsidRDefault="001E07EF" w:rsidP="00815D6A">
            <w:pPr>
              <w:spacing w:before="60" w:after="60"/>
              <w:rPr>
                <w:rFonts w:ascii="Rubik" w:hAnsi="Rubik" w:cs="Rubik"/>
                <w:color w:val="002060"/>
                <w:sz w:val="24"/>
                <w:szCs w:val="24"/>
              </w:rPr>
            </w:pPr>
          </w:p>
        </w:tc>
        <w:tc>
          <w:tcPr>
            <w:tcW w:w="2381" w:type="dxa"/>
          </w:tcPr>
          <w:p w14:paraId="7D0A70E1" w14:textId="77777777" w:rsidR="001E07EF" w:rsidRPr="00680B55" w:rsidRDefault="001E07EF" w:rsidP="00815D6A">
            <w:pPr>
              <w:spacing w:before="60" w:after="60"/>
              <w:rPr>
                <w:rFonts w:ascii="Rubik" w:hAnsi="Rubik" w:cs="Rubik"/>
                <w:color w:val="002060"/>
                <w:sz w:val="24"/>
                <w:szCs w:val="24"/>
              </w:rPr>
            </w:pPr>
          </w:p>
        </w:tc>
        <w:tc>
          <w:tcPr>
            <w:tcW w:w="4819" w:type="dxa"/>
          </w:tcPr>
          <w:p w14:paraId="1499749B" w14:textId="77777777" w:rsidR="001E07EF" w:rsidRPr="00680B55" w:rsidRDefault="001E07EF" w:rsidP="00815D6A">
            <w:pPr>
              <w:spacing w:before="60" w:after="60"/>
              <w:rPr>
                <w:rFonts w:ascii="Rubik" w:hAnsi="Rubik" w:cs="Rubik"/>
                <w:color w:val="002060"/>
                <w:sz w:val="24"/>
                <w:szCs w:val="24"/>
              </w:rPr>
            </w:pPr>
          </w:p>
        </w:tc>
      </w:tr>
    </w:tbl>
    <w:p w14:paraId="78857292" w14:textId="38080582" w:rsidR="001E07EF" w:rsidRPr="00680B55" w:rsidRDefault="008D5C64" w:rsidP="00815D6A">
      <w:pPr>
        <w:pStyle w:val="Heading2"/>
        <w:numPr>
          <w:ilvl w:val="1"/>
          <w:numId w:val="17"/>
        </w:numPr>
        <w:rPr>
          <w:rFonts w:ascii="Rubik" w:hAnsi="Rubik" w:cs="Rubik"/>
          <w:color w:val="002060"/>
        </w:rPr>
      </w:pPr>
      <w:r w:rsidRPr="00680B55">
        <w:rPr>
          <w:rFonts w:ascii="Rubik" w:hAnsi="Rubik" w:cs="Rubik"/>
          <w:color w:val="002060"/>
        </w:rPr>
        <w:t xml:space="preserve"> </w:t>
      </w:r>
      <w:bookmarkStart w:id="7" w:name="_Toc131000915"/>
      <w:r w:rsidR="00037488" w:rsidRPr="00680B55">
        <w:rPr>
          <w:rFonts w:ascii="Rubik" w:hAnsi="Rubik" w:cs="Rubik"/>
          <w:color w:val="002060"/>
        </w:rPr>
        <w:t>Authorisation</w:t>
      </w:r>
      <w:bookmarkEnd w:id="7"/>
    </w:p>
    <w:p w14:paraId="32894FF7" w14:textId="77777777" w:rsidR="001E07EF" w:rsidRPr="00680B55" w:rsidRDefault="001E07EF" w:rsidP="00915811">
      <w:pPr>
        <w:pStyle w:val="Head1Normal"/>
        <w:spacing w:before="0" w:line="276" w:lineRule="auto"/>
        <w:contextualSpacing/>
        <w:jc w:val="left"/>
        <w:rPr>
          <w:rFonts w:ascii="Rubik" w:hAnsi="Rubik" w:cs="Rubik"/>
          <w:color w:val="002060"/>
          <w:sz w:val="24"/>
          <w:szCs w:val="24"/>
        </w:rPr>
      </w:pPr>
      <w:r w:rsidRPr="00680B55">
        <w:rPr>
          <w:rFonts w:ascii="Rubik" w:hAnsi="Rubik" w:cs="Rubik"/>
          <w:color w:val="002060"/>
          <w:sz w:val="24"/>
          <w:szCs w:val="24"/>
        </w:rPr>
        <w:t>Signing of this document indicates acceptance of its contents.</w:t>
      </w:r>
    </w:p>
    <w:tbl>
      <w:tblPr>
        <w:tblW w:w="9918"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2498"/>
        <w:gridCol w:w="7420"/>
      </w:tblGrid>
      <w:tr w:rsidR="00680B55" w:rsidRPr="00680B55" w14:paraId="629F0D71" w14:textId="77777777" w:rsidTr="00680B55">
        <w:trPr>
          <w:cantSplit/>
          <w:trHeight w:val="625"/>
        </w:trPr>
        <w:tc>
          <w:tcPr>
            <w:tcW w:w="2498" w:type="dxa"/>
          </w:tcPr>
          <w:p w14:paraId="78DA98C2" w14:textId="77777777" w:rsidR="001E07EF" w:rsidRPr="00680B55" w:rsidRDefault="001E07EF" w:rsidP="00815D6A">
            <w:pPr>
              <w:spacing w:before="60" w:after="60"/>
              <w:rPr>
                <w:rFonts w:ascii="Rubik" w:hAnsi="Rubik" w:cs="Rubik"/>
                <w:b/>
                <w:bCs/>
                <w:color w:val="002060"/>
                <w:sz w:val="24"/>
                <w:szCs w:val="24"/>
              </w:rPr>
            </w:pPr>
            <w:r w:rsidRPr="00680B55">
              <w:rPr>
                <w:rFonts w:ascii="Rubik" w:hAnsi="Rubik" w:cs="Rubik"/>
                <w:b/>
                <w:bCs/>
                <w:color w:val="002060"/>
                <w:sz w:val="24"/>
                <w:szCs w:val="24"/>
              </w:rPr>
              <w:t>Approver’s Name:</w:t>
            </w:r>
          </w:p>
        </w:tc>
        <w:tc>
          <w:tcPr>
            <w:tcW w:w="7420" w:type="dxa"/>
          </w:tcPr>
          <w:p w14:paraId="7523346C" w14:textId="77777777" w:rsidR="001E07EF" w:rsidRPr="00680B55" w:rsidRDefault="001E07EF" w:rsidP="00815D6A">
            <w:pPr>
              <w:spacing w:before="60" w:after="60"/>
              <w:rPr>
                <w:rFonts w:ascii="Rubik" w:hAnsi="Rubik" w:cs="Rubik"/>
                <w:color w:val="002060"/>
                <w:sz w:val="24"/>
                <w:szCs w:val="24"/>
              </w:rPr>
            </w:pPr>
          </w:p>
        </w:tc>
      </w:tr>
      <w:tr w:rsidR="00680B55" w:rsidRPr="00680B55" w14:paraId="36357675" w14:textId="77777777" w:rsidTr="00680B55">
        <w:trPr>
          <w:cantSplit/>
          <w:trHeight w:val="1019"/>
        </w:trPr>
        <w:tc>
          <w:tcPr>
            <w:tcW w:w="2498" w:type="dxa"/>
          </w:tcPr>
          <w:p w14:paraId="0AD38BC9" w14:textId="77777777" w:rsidR="001E07EF" w:rsidRPr="00680B55" w:rsidRDefault="001E07EF" w:rsidP="00815D6A">
            <w:pPr>
              <w:spacing w:before="60" w:after="60"/>
              <w:rPr>
                <w:rFonts w:ascii="Rubik" w:hAnsi="Rubik" w:cs="Rubik"/>
                <w:b/>
                <w:bCs/>
                <w:color w:val="002060"/>
                <w:sz w:val="24"/>
                <w:szCs w:val="24"/>
              </w:rPr>
            </w:pPr>
            <w:r w:rsidRPr="00680B55">
              <w:rPr>
                <w:rFonts w:ascii="Rubik" w:hAnsi="Rubik" w:cs="Rubik"/>
                <w:b/>
                <w:bCs/>
                <w:color w:val="002060"/>
                <w:sz w:val="24"/>
                <w:szCs w:val="24"/>
              </w:rPr>
              <w:t>Role:</w:t>
            </w:r>
          </w:p>
        </w:tc>
        <w:tc>
          <w:tcPr>
            <w:tcW w:w="7420" w:type="dxa"/>
          </w:tcPr>
          <w:p w14:paraId="70A6486D" w14:textId="77777777" w:rsidR="001E07EF" w:rsidRPr="00680B55" w:rsidRDefault="001E07EF" w:rsidP="00815D6A">
            <w:pPr>
              <w:tabs>
                <w:tab w:val="left" w:pos="1470"/>
              </w:tabs>
              <w:rPr>
                <w:rFonts w:ascii="Rubik" w:hAnsi="Rubik" w:cs="Rubik"/>
                <w:color w:val="002060"/>
                <w:sz w:val="24"/>
                <w:szCs w:val="24"/>
              </w:rPr>
            </w:pPr>
          </w:p>
        </w:tc>
      </w:tr>
      <w:tr w:rsidR="00680B55" w:rsidRPr="00680B55" w14:paraId="405DF655" w14:textId="77777777" w:rsidTr="00680B55">
        <w:trPr>
          <w:cantSplit/>
          <w:trHeight w:val="1019"/>
        </w:trPr>
        <w:tc>
          <w:tcPr>
            <w:tcW w:w="2498" w:type="dxa"/>
          </w:tcPr>
          <w:p w14:paraId="369B20E5" w14:textId="5300F5A1" w:rsidR="001E07EF" w:rsidRPr="00680B55" w:rsidRDefault="001E07EF" w:rsidP="00815D6A">
            <w:pPr>
              <w:spacing w:before="60" w:after="60"/>
              <w:rPr>
                <w:rFonts w:ascii="Rubik" w:hAnsi="Rubik" w:cs="Rubik"/>
                <w:b/>
                <w:bCs/>
                <w:color w:val="002060"/>
                <w:sz w:val="24"/>
                <w:szCs w:val="24"/>
              </w:rPr>
            </w:pPr>
            <w:r w:rsidRPr="00680B55">
              <w:rPr>
                <w:rFonts w:ascii="Rubik" w:hAnsi="Rubik" w:cs="Rubik"/>
                <w:b/>
                <w:bCs/>
                <w:color w:val="002060"/>
                <w:sz w:val="24"/>
                <w:szCs w:val="24"/>
              </w:rPr>
              <w:t>Signature:</w:t>
            </w:r>
          </w:p>
        </w:tc>
        <w:tc>
          <w:tcPr>
            <w:tcW w:w="7420" w:type="dxa"/>
          </w:tcPr>
          <w:p w14:paraId="14A1F6D1" w14:textId="08629A3F" w:rsidR="001E07EF" w:rsidRPr="00680B55" w:rsidRDefault="001E07EF" w:rsidP="00815D6A">
            <w:pPr>
              <w:contextualSpacing/>
              <w:rPr>
                <w:rFonts w:ascii="Rubik" w:hAnsi="Rubik" w:cs="Rubik"/>
                <w:color w:val="002060"/>
                <w:sz w:val="20"/>
                <w:szCs w:val="20"/>
              </w:rPr>
            </w:pPr>
          </w:p>
          <w:p w14:paraId="49C42858" w14:textId="488221CD" w:rsidR="001E07EF" w:rsidRPr="00680B55" w:rsidRDefault="001E07EF" w:rsidP="00815D6A">
            <w:pPr>
              <w:contextualSpacing/>
              <w:rPr>
                <w:rFonts w:ascii="Rubik" w:hAnsi="Rubik" w:cs="Rubik"/>
                <w:color w:val="002060"/>
                <w:sz w:val="20"/>
                <w:szCs w:val="20"/>
              </w:rPr>
            </w:pPr>
          </w:p>
          <w:p w14:paraId="43579F0C" w14:textId="226352BF" w:rsidR="001E07EF" w:rsidRPr="00680B55" w:rsidRDefault="001E07EF" w:rsidP="00815D6A">
            <w:pPr>
              <w:contextualSpacing/>
              <w:rPr>
                <w:rFonts w:ascii="Rubik" w:hAnsi="Rubik" w:cs="Rubik"/>
                <w:color w:val="002060"/>
                <w:sz w:val="20"/>
                <w:szCs w:val="20"/>
              </w:rPr>
            </w:pPr>
          </w:p>
          <w:p w14:paraId="576A2A80" w14:textId="1EED446C" w:rsidR="001E07EF" w:rsidRPr="00680B55" w:rsidRDefault="001E07EF" w:rsidP="00815D6A">
            <w:pPr>
              <w:contextualSpacing/>
              <w:rPr>
                <w:rFonts w:ascii="Rubik" w:hAnsi="Rubik" w:cs="Rubik"/>
                <w:color w:val="002060"/>
                <w:sz w:val="20"/>
                <w:szCs w:val="20"/>
              </w:rPr>
            </w:pPr>
          </w:p>
          <w:p w14:paraId="0F66A77F" w14:textId="39921CF7" w:rsidR="001E07EF" w:rsidRPr="00680B55" w:rsidRDefault="001E07EF" w:rsidP="00815D6A">
            <w:pPr>
              <w:contextualSpacing/>
              <w:rPr>
                <w:rFonts w:ascii="Rubik" w:hAnsi="Rubik" w:cs="Rubik"/>
                <w:color w:val="002060"/>
                <w:sz w:val="20"/>
                <w:szCs w:val="20"/>
              </w:rPr>
            </w:pPr>
            <w:r w:rsidRPr="00680B55">
              <w:rPr>
                <w:rFonts w:ascii="Rubik" w:hAnsi="Rubik" w:cs="Rubik"/>
                <w:noProof/>
                <w:color w:val="002060"/>
                <w:sz w:val="20"/>
                <w:szCs w:val="20"/>
              </w:rPr>
              <mc:AlternateContent>
                <mc:Choice Requires="wps">
                  <w:drawing>
                    <wp:anchor distT="0" distB="0" distL="114300" distR="114300" simplePos="0" relativeHeight="251658241" behindDoc="0" locked="0" layoutInCell="1" allowOverlap="1" wp14:anchorId="2753E42F" wp14:editId="2E283FA5">
                      <wp:simplePos x="0" y="0"/>
                      <wp:positionH relativeFrom="column">
                        <wp:posOffset>-49530</wp:posOffset>
                      </wp:positionH>
                      <wp:positionV relativeFrom="paragraph">
                        <wp:posOffset>121285</wp:posOffset>
                      </wp:positionV>
                      <wp:extent cx="2457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5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9pt,9.55pt" to="189.6pt,9.55pt" w14:anchorId="6368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Y8mQEAAIgDAAAOAAAAZHJzL2Uyb0RvYy54bWysU9uO0zAQfUfiHyy/06TVLqC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">
                      <v:stroke joinstyle="miter"/>
                    </v:line>
                  </w:pict>
                </mc:Fallback>
              </mc:AlternateContent>
            </w:r>
          </w:p>
          <w:p w14:paraId="7A4FED55" w14:textId="77777777" w:rsidR="001E07EF" w:rsidRDefault="00C33B8D" w:rsidP="00815D6A">
            <w:pPr>
              <w:contextualSpacing/>
              <w:rPr>
                <w:rFonts w:ascii="Rubik" w:hAnsi="Rubik" w:cs="Rubik"/>
                <w:color w:val="002060"/>
                <w:sz w:val="24"/>
                <w:szCs w:val="24"/>
              </w:rPr>
            </w:pPr>
            <w:r>
              <w:rPr>
                <w:rFonts w:ascii="Rubik" w:hAnsi="Rubik" w:cs="Rubik"/>
                <w:color w:val="002060"/>
                <w:sz w:val="24"/>
                <w:szCs w:val="24"/>
              </w:rPr>
              <w:t>Nicola Short</w:t>
            </w:r>
          </w:p>
          <w:p w14:paraId="745D6EAC" w14:textId="77777777" w:rsidR="00C33B8D" w:rsidRDefault="00C33B8D" w:rsidP="00815D6A">
            <w:pPr>
              <w:contextualSpacing/>
              <w:rPr>
                <w:rFonts w:ascii="Rubik" w:hAnsi="Rubik" w:cs="Rubik"/>
                <w:color w:val="002060"/>
                <w:sz w:val="24"/>
                <w:szCs w:val="24"/>
              </w:rPr>
            </w:pPr>
            <w:r>
              <w:rPr>
                <w:rFonts w:ascii="Rubik" w:hAnsi="Rubik" w:cs="Rubik"/>
                <w:color w:val="002060"/>
                <w:sz w:val="24"/>
                <w:szCs w:val="24"/>
              </w:rPr>
              <w:t>Practice Manager</w:t>
            </w:r>
          </w:p>
          <w:p w14:paraId="7849C02A" w14:textId="14476AA2" w:rsidR="00C33B8D" w:rsidRPr="00680B55" w:rsidRDefault="00C33B8D" w:rsidP="00815D6A">
            <w:pPr>
              <w:contextualSpacing/>
              <w:rPr>
                <w:rFonts w:ascii="Rubik" w:hAnsi="Rubik" w:cs="Rubik"/>
                <w:color w:val="002060"/>
                <w:sz w:val="24"/>
                <w:szCs w:val="24"/>
              </w:rPr>
            </w:pPr>
            <w:r>
              <w:rPr>
                <w:rFonts w:ascii="Rubik" w:hAnsi="Rubik" w:cs="Rubik"/>
                <w:color w:val="002060"/>
                <w:sz w:val="24"/>
                <w:szCs w:val="24"/>
              </w:rPr>
              <w:t>03/02/2026</w:t>
            </w:r>
          </w:p>
        </w:tc>
      </w:tr>
    </w:tbl>
    <w:p w14:paraId="1D10F20A" w14:textId="0BA7A5F6" w:rsidR="00F76AD2" w:rsidRPr="00680B55" w:rsidRDefault="00F76AD2" w:rsidP="00815D6A">
      <w:pPr>
        <w:rPr>
          <w:rFonts w:ascii="Rubik" w:hAnsi="Rubik" w:cs="Rubik"/>
          <w:color w:val="002060"/>
        </w:rPr>
      </w:pPr>
    </w:p>
    <w:p w14:paraId="237BF3B9" w14:textId="2725F2B4" w:rsidR="00C92E72" w:rsidRPr="00680B55" w:rsidRDefault="00F76AD2" w:rsidP="00815D6A">
      <w:pPr>
        <w:rPr>
          <w:rFonts w:ascii="Rubik" w:hAnsi="Rubik" w:cs="Rubik"/>
          <w:color w:val="002060"/>
        </w:rPr>
      </w:pPr>
      <w:r w:rsidRPr="00680B55">
        <w:rPr>
          <w:rFonts w:ascii="Rubik" w:hAnsi="Rubik" w:cs="Rubik"/>
          <w:color w:val="002060"/>
        </w:rPr>
        <w:br w:type="page"/>
      </w:r>
    </w:p>
    <w:p w14:paraId="1D83397A" w14:textId="6541C5D0" w:rsidR="00037488" w:rsidRPr="00680B55" w:rsidRDefault="00037488" w:rsidP="00815D6A">
      <w:pPr>
        <w:pStyle w:val="Heading1"/>
        <w:numPr>
          <w:ilvl w:val="0"/>
          <w:numId w:val="17"/>
        </w:numPr>
        <w:rPr>
          <w:rFonts w:ascii="Rubik" w:hAnsi="Rubik" w:cs="Rubik"/>
          <w:color w:val="002060"/>
        </w:rPr>
      </w:pPr>
      <w:bookmarkStart w:id="8" w:name="_Toc131000916"/>
      <w:r w:rsidRPr="00680B55">
        <w:rPr>
          <w:rFonts w:ascii="Rubik" w:hAnsi="Rubik" w:cs="Rubik"/>
          <w:color w:val="002060"/>
        </w:rPr>
        <w:lastRenderedPageBreak/>
        <w:t>Introduction</w:t>
      </w:r>
      <w:bookmarkEnd w:id="8"/>
    </w:p>
    <w:p w14:paraId="5664C684" w14:textId="32347A74" w:rsidR="008373DD" w:rsidRPr="00680B55" w:rsidRDefault="006E118F" w:rsidP="7D829E9D">
      <w:pPr>
        <w:rPr>
          <w:rFonts w:ascii="Rubik" w:hAnsi="Rubik" w:cs="Rubik"/>
          <w:color w:val="002060"/>
        </w:rPr>
      </w:pPr>
      <w:r w:rsidRPr="00C33B8D">
        <w:rPr>
          <w:rFonts w:ascii="Rubik" w:hAnsi="Rubik" w:cs="Rubik"/>
          <w:color w:val="002060"/>
        </w:rPr>
        <w:t xml:space="preserve">This policy has been </w:t>
      </w:r>
      <w:r w:rsidR="00C54AFD" w:rsidRPr="00C33B8D">
        <w:rPr>
          <w:rFonts w:ascii="Rubik" w:hAnsi="Rubik" w:cs="Rubik"/>
          <w:color w:val="002060"/>
        </w:rPr>
        <w:t xml:space="preserve">developed </w:t>
      </w:r>
      <w:r w:rsidRPr="00C33B8D">
        <w:rPr>
          <w:rFonts w:ascii="Rubik" w:hAnsi="Rubik" w:cs="Rubik"/>
          <w:color w:val="002060"/>
        </w:rPr>
        <w:t xml:space="preserve">for use by </w:t>
      </w:r>
      <w:r w:rsidR="00C33B8D" w:rsidRPr="00C33B8D">
        <w:rPr>
          <w:rFonts w:ascii="Rubik" w:hAnsi="Rubik" w:cs="Rubik"/>
          <w:color w:val="002060"/>
        </w:rPr>
        <w:t>Cathays Surgery</w:t>
      </w:r>
      <w:r w:rsidRPr="00C33B8D">
        <w:rPr>
          <w:rFonts w:ascii="Rubik" w:hAnsi="Rubik" w:cs="Rubik"/>
          <w:color w:val="002060"/>
        </w:rPr>
        <w:t xml:space="preserve"> in line with the </w:t>
      </w:r>
      <w:hyperlink r:id="rId11" w:history="1">
        <w:r w:rsidR="002206DB" w:rsidRPr="00C33B8D">
          <w:rPr>
            <w:rStyle w:val="Hyperlink"/>
            <w:rFonts w:ascii="Rubik" w:hAnsi="Rubik" w:cs="Rubik"/>
            <w:color w:val="002060"/>
          </w:rPr>
          <w:t>Welsh Records Management Code of Practice for Health and Social Care 2022</w:t>
        </w:r>
      </w:hyperlink>
      <w:r w:rsidRPr="00C33B8D">
        <w:rPr>
          <w:rFonts w:ascii="Rubik" w:hAnsi="Rubik" w:cs="Rubik"/>
          <w:b/>
          <w:bCs/>
          <w:color w:val="002060"/>
        </w:rPr>
        <w:t xml:space="preserve"> </w:t>
      </w:r>
      <w:r w:rsidRPr="00C33B8D">
        <w:rPr>
          <w:rFonts w:ascii="Rubik" w:hAnsi="Rubik" w:cs="Rubik"/>
          <w:color w:val="002060"/>
        </w:rPr>
        <w:t>and</w:t>
      </w:r>
      <w:r w:rsidRPr="00C33B8D">
        <w:rPr>
          <w:rFonts w:ascii="Rubik" w:hAnsi="Rubik" w:cs="Rubik"/>
          <w:b/>
          <w:bCs/>
          <w:color w:val="002060"/>
        </w:rPr>
        <w:t xml:space="preserve"> </w:t>
      </w:r>
      <w:r w:rsidRPr="00C33B8D">
        <w:rPr>
          <w:rFonts w:ascii="Rubik" w:hAnsi="Rubik" w:cs="Rubik"/>
          <w:color w:val="002060"/>
        </w:rPr>
        <w:t>the current regulatory and legal framework.</w:t>
      </w:r>
      <w:r w:rsidRPr="00680B55">
        <w:rPr>
          <w:rFonts w:ascii="Rubik" w:hAnsi="Rubik" w:cs="Rubik"/>
          <w:color w:val="002060"/>
        </w:rPr>
        <w:t xml:space="preserve"> Compliance with this policy will help to ensure the </w:t>
      </w:r>
      <w:r w:rsidR="0AB00D80" w:rsidRPr="00680B55">
        <w:rPr>
          <w:rFonts w:ascii="Rubik" w:hAnsi="Rubik" w:cs="Rubik"/>
          <w:color w:val="002060"/>
        </w:rPr>
        <w:t xml:space="preserve">organisation </w:t>
      </w:r>
      <w:r w:rsidRPr="00680B55">
        <w:rPr>
          <w:rFonts w:ascii="Rubik" w:hAnsi="Rubik" w:cs="Rubik"/>
          <w:color w:val="002060"/>
        </w:rPr>
        <w:t>is compli</w:t>
      </w:r>
      <w:r w:rsidR="001A1A5D" w:rsidRPr="00680B55">
        <w:rPr>
          <w:rFonts w:ascii="Rubik" w:hAnsi="Rubik" w:cs="Rubik"/>
          <w:color w:val="002060"/>
        </w:rPr>
        <w:t>a</w:t>
      </w:r>
      <w:r w:rsidRPr="00680B55">
        <w:rPr>
          <w:rFonts w:ascii="Rubik" w:hAnsi="Rubik" w:cs="Rubik"/>
          <w:color w:val="002060"/>
        </w:rPr>
        <w:t>nt with</w:t>
      </w:r>
      <w:r w:rsidR="00B64D1F" w:rsidRPr="00680B55">
        <w:rPr>
          <w:rFonts w:ascii="Rubik" w:hAnsi="Rubik" w:cs="Rubik"/>
          <w:color w:val="002060"/>
        </w:rPr>
        <w:t xml:space="preserve"> the UK General Data Protection Regulation</w:t>
      </w:r>
      <w:r w:rsidRPr="00680B55">
        <w:rPr>
          <w:rFonts w:ascii="Rubik" w:hAnsi="Rubik" w:cs="Rubik"/>
          <w:color w:val="002060"/>
        </w:rPr>
        <w:t xml:space="preserve"> </w:t>
      </w:r>
      <w:r w:rsidR="00B64D1F" w:rsidRPr="00680B55">
        <w:rPr>
          <w:rFonts w:ascii="Rubik" w:hAnsi="Rubik" w:cs="Rubik"/>
          <w:color w:val="002060"/>
        </w:rPr>
        <w:t>(</w:t>
      </w:r>
      <w:r w:rsidRPr="00680B55">
        <w:rPr>
          <w:rFonts w:ascii="Rubik" w:hAnsi="Rubik" w:cs="Rubik"/>
          <w:color w:val="002060"/>
        </w:rPr>
        <w:t>UK GDPR</w:t>
      </w:r>
      <w:r w:rsidR="00B64D1F" w:rsidRPr="00680B55">
        <w:rPr>
          <w:rFonts w:ascii="Rubik" w:hAnsi="Rubik" w:cs="Rubik"/>
          <w:color w:val="002060"/>
        </w:rPr>
        <w:t>)</w:t>
      </w:r>
      <w:r w:rsidRPr="00680B55">
        <w:rPr>
          <w:rFonts w:ascii="Rubik" w:hAnsi="Rubik" w:cs="Rubik"/>
          <w:color w:val="002060"/>
        </w:rPr>
        <w:t xml:space="preserve">, Data Protection Act 2018 and the </w:t>
      </w:r>
      <w:hyperlink r:id="rId12">
        <w:r w:rsidR="00344492" w:rsidRPr="00680B55">
          <w:rPr>
            <w:rStyle w:val="Hyperlink"/>
            <w:rFonts w:ascii="Rubik" w:hAnsi="Rubik" w:cs="Rubik"/>
            <w:color w:val="002060"/>
          </w:rPr>
          <w:t xml:space="preserve">Code of Practice </w:t>
        </w:r>
        <w:r w:rsidRPr="00680B55">
          <w:rPr>
            <w:rStyle w:val="Hyperlink"/>
            <w:rFonts w:ascii="Rubik" w:hAnsi="Rubik" w:cs="Rubik"/>
            <w:color w:val="002060"/>
          </w:rPr>
          <w:t xml:space="preserve">on the management of records issued under S46 of </w:t>
        </w:r>
        <w:r w:rsidR="001A1A5D" w:rsidRPr="00680B55">
          <w:rPr>
            <w:rStyle w:val="Hyperlink"/>
            <w:rFonts w:ascii="Rubik" w:hAnsi="Rubik" w:cs="Rubik"/>
            <w:color w:val="002060"/>
          </w:rPr>
          <w:t xml:space="preserve">the </w:t>
        </w:r>
        <w:r w:rsidR="00344492" w:rsidRPr="00680B55">
          <w:rPr>
            <w:rStyle w:val="Hyperlink"/>
            <w:rFonts w:ascii="Rubik" w:hAnsi="Rubik" w:cs="Rubik"/>
            <w:color w:val="002060"/>
          </w:rPr>
          <w:t xml:space="preserve">Freedom of </w:t>
        </w:r>
        <w:r w:rsidRPr="00680B55">
          <w:rPr>
            <w:rStyle w:val="Hyperlink"/>
            <w:rFonts w:ascii="Rubik" w:hAnsi="Rubik" w:cs="Rubik"/>
            <w:color w:val="002060"/>
          </w:rPr>
          <w:t>Information</w:t>
        </w:r>
        <w:r w:rsidR="00344492" w:rsidRPr="00680B55">
          <w:rPr>
            <w:rStyle w:val="Hyperlink"/>
            <w:rFonts w:ascii="Rubik" w:hAnsi="Rubik" w:cs="Rubik"/>
            <w:color w:val="002060"/>
          </w:rPr>
          <w:t xml:space="preserve"> Act 2000</w:t>
        </w:r>
        <w:r w:rsidR="008373DD" w:rsidRPr="00680B55">
          <w:rPr>
            <w:rStyle w:val="Hyperlink"/>
            <w:rFonts w:ascii="Rubik" w:hAnsi="Rubik" w:cs="Rubik"/>
            <w:color w:val="002060"/>
          </w:rPr>
          <w:t>.</w:t>
        </w:r>
      </w:hyperlink>
      <w:r w:rsidR="008373DD" w:rsidRPr="00680B55">
        <w:rPr>
          <w:rFonts w:ascii="Rubik" w:hAnsi="Rubik" w:cs="Rubik"/>
          <w:color w:val="002060"/>
        </w:rPr>
        <w:t xml:space="preserve"> </w:t>
      </w:r>
    </w:p>
    <w:p w14:paraId="5EA94BE9" w14:textId="511C1B6F" w:rsidR="006E118F" w:rsidRPr="00680B55" w:rsidRDefault="008373DD" w:rsidP="68EEE5F6">
      <w:pPr>
        <w:rPr>
          <w:rFonts w:ascii="Rubik" w:hAnsi="Rubik" w:cs="Rubik"/>
          <w:color w:val="002060"/>
        </w:rPr>
      </w:pPr>
      <w:r w:rsidRPr="00680B55">
        <w:rPr>
          <w:rFonts w:ascii="Rubik" w:hAnsi="Rubik" w:cs="Rubik"/>
          <w:color w:val="002060"/>
        </w:rPr>
        <w:t>Records management</w:t>
      </w:r>
      <w:r w:rsidR="006E118F" w:rsidRPr="00680B55">
        <w:rPr>
          <w:rFonts w:ascii="Rubik" w:hAnsi="Rubik" w:cs="Rubik"/>
          <w:color w:val="002060"/>
        </w:rPr>
        <w:t xml:space="preserve"> is a vital asset, both in terms of the clinical management of individual patients and the efficient management of services and resources of the </w:t>
      </w:r>
      <w:r w:rsidR="4955A804" w:rsidRPr="00680B55">
        <w:rPr>
          <w:rFonts w:ascii="Rubik" w:hAnsi="Rubik" w:cs="Rubik"/>
          <w:color w:val="002060"/>
        </w:rPr>
        <w:t>organisation</w:t>
      </w:r>
      <w:r w:rsidR="006E118F" w:rsidRPr="00680B55">
        <w:rPr>
          <w:rFonts w:ascii="Rubik" w:hAnsi="Rubik" w:cs="Rubik"/>
          <w:color w:val="002060"/>
        </w:rPr>
        <w:t>.</w:t>
      </w:r>
      <w:r w:rsidRPr="00680B55">
        <w:rPr>
          <w:rFonts w:ascii="Rubik" w:hAnsi="Rubik" w:cs="Rubik"/>
          <w:color w:val="002060"/>
        </w:rPr>
        <w:t xml:space="preserve"> </w:t>
      </w:r>
      <w:r w:rsidR="006E118F" w:rsidRPr="00680B55">
        <w:rPr>
          <w:rFonts w:ascii="Rubik" w:hAnsi="Rubik" w:cs="Rubik"/>
          <w:color w:val="002060"/>
        </w:rPr>
        <w:t xml:space="preserve">It is of paramount importance to ensure that records are efficiently managed, this policy sets out the way that the </w:t>
      </w:r>
      <w:r w:rsidR="42CAA6C8" w:rsidRPr="00680B55">
        <w:rPr>
          <w:rFonts w:ascii="Rubik" w:hAnsi="Rubik" w:cs="Rubik"/>
          <w:color w:val="002060"/>
        </w:rPr>
        <w:t>organisation</w:t>
      </w:r>
      <w:r w:rsidR="006E118F" w:rsidRPr="00680B55">
        <w:rPr>
          <w:rFonts w:ascii="Rubik" w:hAnsi="Rubik" w:cs="Rubik"/>
          <w:color w:val="002060"/>
        </w:rPr>
        <w:t xml:space="preserve"> will retain, </w:t>
      </w:r>
      <w:r w:rsidR="008F3422" w:rsidRPr="00680B55">
        <w:rPr>
          <w:rFonts w:ascii="Rubik" w:hAnsi="Rubik" w:cs="Rubik"/>
          <w:color w:val="002060"/>
        </w:rPr>
        <w:t>process,</w:t>
      </w:r>
      <w:r w:rsidR="006E118F" w:rsidRPr="00680B55">
        <w:rPr>
          <w:rFonts w:ascii="Rubik" w:hAnsi="Rubik" w:cs="Rubik"/>
          <w:color w:val="002060"/>
        </w:rPr>
        <w:t xml:space="preserve"> and dispose of records.</w:t>
      </w:r>
    </w:p>
    <w:p w14:paraId="724C9A28" w14:textId="79E8BEF7" w:rsidR="00834009" w:rsidRPr="00680B55" w:rsidRDefault="006E118F" w:rsidP="68EEE5F6">
      <w:pPr>
        <w:rPr>
          <w:rFonts w:ascii="Rubik" w:hAnsi="Rubik" w:cs="Rubik"/>
          <w:color w:val="002060"/>
        </w:rPr>
      </w:pPr>
      <w:r w:rsidRPr="00680B55">
        <w:rPr>
          <w:rFonts w:ascii="Rubik" w:hAnsi="Rubik" w:cs="Rubik"/>
          <w:color w:val="002060"/>
        </w:rPr>
        <w:t xml:space="preserve">The </w:t>
      </w:r>
      <w:r w:rsidR="7AFDFA24" w:rsidRPr="00680B55">
        <w:rPr>
          <w:rFonts w:ascii="Rubik" w:hAnsi="Rubik" w:cs="Rubik"/>
          <w:color w:val="002060"/>
        </w:rPr>
        <w:t>organisation</w:t>
      </w:r>
      <w:r w:rsidRPr="00680B55">
        <w:rPr>
          <w:rFonts w:ascii="Rubik" w:hAnsi="Rubik" w:cs="Rubik"/>
          <w:color w:val="002060"/>
        </w:rPr>
        <w:t xml:space="preserve"> recognises the need for an appropriate balance between openness and confidentiality in the management and use of information. The </w:t>
      </w:r>
      <w:r w:rsidR="14782661" w:rsidRPr="00680B55">
        <w:rPr>
          <w:rFonts w:ascii="Rubik" w:hAnsi="Rubik" w:cs="Rubik"/>
          <w:color w:val="002060"/>
        </w:rPr>
        <w:t>organisation</w:t>
      </w:r>
      <w:r w:rsidRPr="00680B55">
        <w:rPr>
          <w:rFonts w:ascii="Rubik" w:hAnsi="Rubik" w:cs="Rubik"/>
          <w:color w:val="002060"/>
        </w:rPr>
        <w:t xml:space="preserve"> </w:t>
      </w:r>
      <w:r w:rsidR="0049610E" w:rsidRPr="00680B55">
        <w:rPr>
          <w:rFonts w:ascii="Rubik" w:hAnsi="Rubik" w:cs="Rubik"/>
          <w:color w:val="002060"/>
        </w:rPr>
        <w:t>is committed to ensuring</w:t>
      </w:r>
      <w:r w:rsidRPr="00680B55">
        <w:rPr>
          <w:rFonts w:ascii="Rubik" w:hAnsi="Rubik" w:cs="Rubik"/>
          <w:color w:val="002060"/>
        </w:rPr>
        <w:t xml:space="preserve"> accurate, timely and relevant record</w:t>
      </w:r>
      <w:r w:rsidR="001A1A5D" w:rsidRPr="00680B55">
        <w:rPr>
          <w:rFonts w:ascii="Rubik" w:hAnsi="Rubik" w:cs="Rubik"/>
          <w:color w:val="002060"/>
        </w:rPr>
        <w:t>s</w:t>
      </w:r>
      <w:r w:rsidRPr="00680B55">
        <w:rPr>
          <w:rFonts w:ascii="Rubik" w:hAnsi="Rubik" w:cs="Rubik"/>
          <w:color w:val="002060"/>
        </w:rPr>
        <w:t xml:space="preserve"> management</w:t>
      </w:r>
      <w:r w:rsidR="0049610E" w:rsidRPr="00680B55">
        <w:rPr>
          <w:rFonts w:ascii="Rubik" w:hAnsi="Rubik" w:cs="Rubik"/>
          <w:color w:val="002060"/>
        </w:rPr>
        <w:t>,</w:t>
      </w:r>
      <w:r w:rsidRPr="00680B55">
        <w:rPr>
          <w:rFonts w:ascii="Rubik" w:hAnsi="Rubik" w:cs="Rubik"/>
          <w:color w:val="002060"/>
        </w:rPr>
        <w:t xml:space="preserve"> </w:t>
      </w:r>
      <w:r w:rsidR="0049610E" w:rsidRPr="00680B55">
        <w:rPr>
          <w:rFonts w:ascii="Rubik" w:hAnsi="Rubik" w:cs="Rubik"/>
          <w:color w:val="002060"/>
        </w:rPr>
        <w:t xml:space="preserve">as is </w:t>
      </w:r>
      <w:r w:rsidRPr="00680B55">
        <w:rPr>
          <w:rFonts w:ascii="Rubik" w:hAnsi="Rubik" w:cs="Rubik"/>
          <w:color w:val="002060"/>
        </w:rPr>
        <w:t>essential to deliver the highest quality healthcare. As such, it is the responsibility of</w:t>
      </w:r>
      <w:r w:rsidR="001A1A5D" w:rsidRPr="00680B55">
        <w:rPr>
          <w:rFonts w:ascii="Rubik" w:hAnsi="Rubik" w:cs="Rubik"/>
          <w:color w:val="002060"/>
        </w:rPr>
        <w:t xml:space="preserve"> all</w:t>
      </w:r>
      <w:r w:rsidRPr="00680B55">
        <w:rPr>
          <w:rFonts w:ascii="Rubik" w:hAnsi="Rubik" w:cs="Rubik"/>
          <w:color w:val="002060"/>
        </w:rPr>
        <w:t xml:space="preserve"> </w:t>
      </w:r>
      <w:r w:rsidR="081EAAF4" w:rsidRPr="00680B55">
        <w:rPr>
          <w:rFonts w:ascii="Rubik" w:hAnsi="Rubik" w:cs="Rubik"/>
          <w:color w:val="002060"/>
        </w:rPr>
        <w:t>organisation</w:t>
      </w:r>
      <w:r w:rsidRPr="00680B55">
        <w:rPr>
          <w:rFonts w:ascii="Rubik" w:hAnsi="Rubik" w:cs="Rubik"/>
          <w:color w:val="002060"/>
        </w:rPr>
        <w:t xml:space="preserve"> staff to ensure that </w:t>
      </w:r>
      <w:r w:rsidR="001A1A5D" w:rsidRPr="00680B55">
        <w:rPr>
          <w:rFonts w:ascii="Rubik" w:hAnsi="Rubik" w:cs="Rubik"/>
          <w:color w:val="002060"/>
        </w:rPr>
        <w:t xml:space="preserve">the </w:t>
      </w:r>
      <w:r w:rsidRPr="00680B55">
        <w:rPr>
          <w:rFonts w:ascii="Rubik" w:hAnsi="Rubik" w:cs="Rubik"/>
          <w:color w:val="002060"/>
        </w:rPr>
        <w:t>record keeping</w:t>
      </w:r>
      <w:r w:rsidR="001A1A5D" w:rsidRPr="00680B55">
        <w:rPr>
          <w:rFonts w:ascii="Rubik" w:hAnsi="Rubik" w:cs="Rubik"/>
          <w:color w:val="002060"/>
        </w:rPr>
        <w:t xml:space="preserve"> standards outlined in this policy</w:t>
      </w:r>
      <w:r w:rsidRPr="00680B55">
        <w:rPr>
          <w:rFonts w:ascii="Rubik" w:hAnsi="Rubik" w:cs="Rubik"/>
          <w:color w:val="002060"/>
        </w:rPr>
        <w:t>, and the subsequent retention periods of records are adhered to.</w:t>
      </w:r>
    </w:p>
    <w:p w14:paraId="0AA0377F" w14:textId="7683AD1E" w:rsidR="00037488" w:rsidRPr="00680B55" w:rsidRDefault="00037488" w:rsidP="00815D6A">
      <w:pPr>
        <w:pStyle w:val="Heading1"/>
        <w:numPr>
          <w:ilvl w:val="0"/>
          <w:numId w:val="17"/>
        </w:numPr>
        <w:rPr>
          <w:rFonts w:ascii="Rubik" w:hAnsi="Rubik" w:cs="Rubik"/>
          <w:color w:val="002060"/>
        </w:rPr>
      </w:pPr>
      <w:bookmarkStart w:id="9" w:name="_Toc131000917"/>
      <w:r w:rsidRPr="00680B55">
        <w:rPr>
          <w:rFonts w:ascii="Rubik" w:hAnsi="Rubik" w:cs="Rubik"/>
          <w:color w:val="002060"/>
        </w:rPr>
        <w:t>Scope</w:t>
      </w:r>
      <w:bookmarkEnd w:id="9"/>
    </w:p>
    <w:p w14:paraId="6ECDFDAC" w14:textId="1EF9A198" w:rsidR="00C92E72" w:rsidRPr="00C33B8D" w:rsidRDefault="00C92E72" w:rsidP="68EEE5F6">
      <w:pPr>
        <w:rPr>
          <w:rFonts w:ascii="Rubik" w:hAnsi="Rubik" w:cs="Rubik"/>
          <w:color w:val="002060"/>
        </w:rPr>
      </w:pPr>
      <w:r w:rsidRPr="00C33B8D">
        <w:rPr>
          <w:rFonts w:ascii="Rubik" w:hAnsi="Rubik" w:cs="Rubik"/>
          <w:color w:val="002060"/>
        </w:rPr>
        <w:t xml:space="preserve">This policy applies to all staff of </w:t>
      </w:r>
      <w:r w:rsidR="00C33B8D" w:rsidRPr="00C33B8D">
        <w:rPr>
          <w:rFonts w:ascii="Rubik" w:hAnsi="Rubik" w:cs="Rubik"/>
          <w:color w:val="002060"/>
        </w:rPr>
        <w:t>Cathays Surgery</w:t>
      </w:r>
      <w:r w:rsidRPr="00C33B8D">
        <w:rPr>
          <w:rFonts w:ascii="Rubik" w:hAnsi="Rubik" w:cs="Rubik"/>
          <w:color w:val="002060"/>
        </w:rPr>
        <w:t>.</w:t>
      </w:r>
    </w:p>
    <w:p w14:paraId="6EAF656B" w14:textId="7A1CC126" w:rsidR="00C92E72" w:rsidRPr="00680B55" w:rsidRDefault="00C92E72" w:rsidP="00815D6A">
      <w:pPr>
        <w:rPr>
          <w:rFonts w:ascii="Rubik" w:hAnsi="Rubik" w:cs="Rubik"/>
          <w:color w:val="002060"/>
        </w:rPr>
      </w:pPr>
      <w:r w:rsidRPr="00C33B8D">
        <w:rPr>
          <w:rFonts w:ascii="Rubik" w:hAnsi="Rubik" w:cs="Rubik"/>
          <w:color w:val="002060"/>
        </w:rPr>
        <w:t>The term ‘staff’ includes all health professionals, partners, staff member</w:t>
      </w:r>
      <w:r w:rsidR="006F7ADE" w:rsidRPr="00C33B8D">
        <w:rPr>
          <w:rFonts w:ascii="Rubik" w:hAnsi="Rubik" w:cs="Rubik"/>
          <w:color w:val="002060"/>
        </w:rPr>
        <w:t>s</w:t>
      </w:r>
      <w:r w:rsidRPr="00C33B8D">
        <w:rPr>
          <w:rFonts w:ascii="Rubik" w:hAnsi="Rubik" w:cs="Rubik"/>
          <w:color w:val="002060"/>
        </w:rPr>
        <w:t xml:space="preserve">, locums, students, trainees, secondees, volunteers, contracted third parties and any persons undertaking duties on behalf of </w:t>
      </w:r>
      <w:r w:rsidR="00C33B8D" w:rsidRPr="00C33B8D">
        <w:rPr>
          <w:rFonts w:ascii="Rubik" w:hAnsi="Rubik" w:cs="Rubik"/>
          <w:color w:val="002060"/>
        </w:rPr>
        <w:t>Cathays Surgery</w:t>
      </w:r>
      <w:r w:rsidRPr="00C33B8D">
        <w:rPr>
          <w:rFonts w:ascii="Rubik" w:hAnsi="Rubik" w:cs="Rubik"/>
          <w:color w:val="002060"/>
        </w:rPr>
        <w:t>.</w:t>
      </w:r>
    </w:p>
    <w:p w14:paraId="78AFF9A9" w14:textId="29433DEE" w:rsidR="001A5EFB" w:rsidRPr="00680B55" w:rsidRDefault="001A5EFB" w:rsidP="68EEE5F6">
      <w:pPr>
        <w:rPr>
          <w:rFonts w:ascii="Rubik" w:hAnsi="Rubik" w:cs="Rubik"/>
          <w:color w:val="002060"/>
        </w:rPr>
      </w:pPr>
      <w:r w:rsidRPr="00680B55">
        <w:rPr>
          <w:rFonts w:ascii="Rubik" w:hAnsi="Rubik" w:cs="Rubik"/>
          <w:color w:val="002060"/>
        </w:rPr>
        <w:t xml:space="preserve">This policy applies to all records created, received, </w:t>
      </w:r>
      <w:r w:rsidR="00C06BD8" w:rsidRPr="00680B55">
        <w:rPr>
          <w:rFonts w:ascii="Rubik" w:hAnsi="Rubik" w:cs="Rubik"/>
          <w:color w:val="002060"/>
        </w:rPr>
        <w:t>maintained,</w:t>
      </w:r>
      <w:r w:rsidRPr="00680B55">
        <w:rPr>
          <w:rFonts w:ascii="Rubik" w:hAnsi="Rubik" w:cs="Rubik"/>
          <w:color w:val="002060"/>
        </w:rPr>
        <w:t xml:space="preserve"> and held, in all formats, by staff of the </w:t>
      </w:r>
      <w:r w:rsidR="6A0E6ED7" w:rsidRPr="00680B55">
        <w:rPr>
          <w:rFonts w:ascii="Rubik" w:hAnsi="Rubik" w:cs="Rubik"/>
          <w:color w:val="002060"/>
        </w:rPr>
        <w:t xml:space="preserve">organisation </w:t>
      </w:r>
      <w:r w:rsidRPr="00680B55">
        <w:rPr>
          <w:rFonts w:ascii="Rubik" w:hAnsi="Rubik" w:cs="Rubik"/>
          <w:color w:val="002060"/>
        </w:rPr>
        <w:t xml:space="preserve">in the course of carrying out their functions. Records are defined as documents, regardless of format, which facilitate the operations and business of the </w:t>
      </w:r>
      <w:r w:rsidR="40D6C4DE" w:rsidRPr="00680B55">
        <w:rPr>
          <w:rFonts w:ascii="Rubik" w:hAnsi="Rubik" w:cs="Rubik"/>
          <w:color w:val="002060"/>
        </w:rPr>
        <w:t>organisation</w:t>
      </w:r>
      <w:r w:rsidR="00C06BD8" w:rsidRPr="00680B55">
        <w:rPr>
          <w:rFonts w:ascii="Rubik" w:hAnsi="Rubik" w:cs="Rubik"/>
          <w:color w:val="002060"/>
        </w:rPr>
        <w:t>,</w:t>
      </w:r>
      <w:r w:rsidRPr="00680B55">
        <w:rPr>
          <w:rFonts w:ascii="Rubik" w:hAnsi="Rubik" w:cs="Rubik"/>
          <w:color w:val="002060"/>
        </w:rPr>
        <w:t xml:space="preserve"> and which are thereafter retained for a set period to provide evidence of its activities and transactions, as detailed within the Retention Schedule.</w:t>
      </w:r>
    </w:p>
    <w:p w14:paraId="40222346" w14:textId="50C99864" w:rsidR="001A5EFB" w:rsidRPr="00680B55" w:rsidRDefault="001A5EFB" w:rsidP="68EEE5F6">
      <w:pPr>
        <w:rPr>
          <w:rFonts w:ascii="Rubik" w:hAnsi="Rubik" w:cs="Rubik"/>
          <w:color w:val="002060"/>
        </w:rPr>
      </w:pPr>
      <w:r w:rsidRPr="00680B55">
        <w:rPr>
          <w:rFonts w:ascii="Rubik" w:hAnsi="Rubik" w:cs="Rubik"/>
          <w:color w:val="002060"/>
        </w:rPr>
        <w:t xml:space="preserve">This policy applies to all employees of the </w:t>
      </w:r>
      <w:r w:rsidR="4047151D" w:rsidRPr="00680B55">
        <w:rPr>
          <w:rFonts w:ascii="Rubik" w:hAnsi="Rubik" w:cs="Rubik"/>
          <w:color w:val="002060"/>
        </w:rPr>
        <w:t>organisation</w:t>
      </w:r>
      <w:r w:rsidRPr="00680B55">
        <w:rPr>
          <w:rFonts w:ascii="Rubik" w:hAnsi="Rubik" w:cs="Rubik"/>
          <w:color w:val="002060"/>
        </w:rPr>
        <w:t xml:space="preserve">, including associates, contractors, temporary staff and any students who are carrying out work on behalf of the </w:t>
      </w:r>
      <w:r w:rsidR="638BAD75" w:rsidRPr="00680B55">
        <w:rPr>
          <w:rFonts w:ascii="Rubik" w:hAnsi="Rubik" w:cs="Rubik"/>
          <w:color w:val="002060"/>
        </w:rPr>
        <w:t>organisation</w:t>
      </w:r>
      <w:r w:rsidRPr="00680B55">
        <w:rPr>
          <w:rFonts w:ascii="Rubik" w:hAnsi="Rubik" w:cs="Rubik"/>
          <w:color w:val="002060"/>
        </w:rPr>
        <w:t xml:space="preserve">. </w:t>
      </w:r>
    </w:p>
    <w:p w14:paraId="01B5305B" w14:textId="361FFCEA" w:rsidR="00D407BA" w:rsidRPr="00680B55" w:rsidRDefault="00D407BA" w:rsidP="68EEE5F6">
      <w:pPr>
        <w:rPr>
          <w:rFonts w:ascii="Rubik" w:hAnsi="Rubik" w:cs="Rubik"/>
          <w:color w:val="002060"/>
        </w:rPr>
      </w:pPr>
      <w:r w:rsidRPr="00680B55">
        <w:rPr>
          <w:rFonts w:ascii="Rubik" w:hAnsi="Rubik" w:cs="Rubik"/>
          <w:color w:val="002060"/>
        </w:rPr>
        <w:t xml:space="preserve">Breaches of this policy will be reported via the </w:t>
      </w:r>
      <w:r w:rsidR="3B3CD0E3" w:rsidRPr="00680B55">
        <w:rPr>
          <w:rFonts w:ascii="Rubik" w:hAnsi="Rubik" w:cs="Rubik"/>
          <w:color w:val="002060"/>
        </w:rPr>
        <w:t>organisation’</w:t>
      </w:r>
      <w:r w:rsidRPr="00680B55">
        <w:rPr>
          <w:rFonts w:ascii="Rubik" w:hAnsi="Rubik" w:cs="Rubik"/>
          <w:color w:val="002060"/>
        </w:rPr>
        <w:t xml:space="preserve">s incident reporting processes and dealt with in line with the </w:t>
      </w:r>
      <w:r w:rsidR="6E37BC45" w:rsidRPr="00680B55">
        <w:rPr>
          <w:rFonts w:ascii="Rubik" w:hAnsi="Rubik" w:cs="Rubik"/>
          <w:color w:val="002060"/>
        </w:rPr>
        <w:t>organisation</w:t>
      </w:r>
      <w:r w:rsidRPr="00680B55">
        <w:rPr>
          <w:rFonts w:ascii="Rubik" w:hAnsi="Rubik" w:cs="Rubik"/>
          <w:color w:val="002060"/>
        </w:rPr>
        <w:t>’s Disciplinary Policy where appropriate.</w:t>
      </w:r>
      <w:r w:rsidR="0BD748EC" w:rsidRPr="00680B55">
        <w:rPr>
          <w:rFonts w:ascii="Rubik" w:hAnsi="Rubik" w:cs="Rubik"/>
          <w:color w:val="002060"/>
        </w:rPr>
        <w:t xml:space="preserve"> organisation</w:t>
      </w:r>
    </w:p>
    <w:p w14:paraId="51EBEADF" w14:textId="76E32694" w:rsidR="00FA539C" w:rsidRPr="00680B55" w:rsidRDefault="00264C1E" w:rsidP="00815D6A">
      <w:pPr>
        <w:pStyle w:val="Heading2"/>
        <w:ind w:left="0"/>
        <w:rPr>
          <w:rFonts w:ascii="Rubik" w:hAnsi="Rubik" w:cs="Rubik"/>
          <w:color w:val="002060"/>
        </w:rPr>
      </w:pPr>
      <w:bookmarkStart w:id="10" w:name="_Toc131000918"/>
      <w:r w:rsidRPr="00680B55">
        <w:rPr>
          <w:rFonts w:ascii="Rubik" w:hAnsi="Rubik" w:cs="Rubik"/>
          <w:color w:val="002060"/>
        </w:rPr>
        <w:t>3</w:t>
      </w:r>
      <w:r w:rsidR="00FA539C" w:rsidRPr="00680B55">
        <w:rPr>
          <w:rFonts w:ascii="Rubik" w:hAnsi="Rubik" w:cs="Rubik"/>
          <w:color w:val="002060"/>
        </w:rPr>
        <w:t>.1 Legislative Compliance</w:t>
      </w:r>
      <w:bookmarkEnd w:id="10"/>
    </w:p>
    <w:p w14:paraId="629E5FBA" w14:textId="21837F46" w:rsidR="00FA539C" w:rsidRPr="00680B55" w:rsidRDefault="00FA539C" w:rsidP="68EEE5F6">
      <w:pPr>
        <w:rPr>
          <w:rFonts w:ascii="Rubik" w:hAnsi="Rubik" w:cs="Rubik"/>
          <w:color w:val="002060"/>
        </w:rPr>
      </w:pPr>
      <w:r w:rsidRPr="00680B55">
        <w:rPr>
          <w:rFonts w:ascii="Rubik" w:hAnsi="Rubik" w:cs="Rubik"/>
          <w:color w:val="002060"/>
        </w:rPr>
        <w:t xml:space="preserve">The management of records held by the </w:t>
      </w:r>
      <w:r w:rsidR="6D3D9D2A" w:rsidRPr="00680B55">
        <w:rPr>
          <w:rFonts w:ascii="Rubik" w:hAnsi="Rubik" w:cs="Rubik"/>
          <w:color w:val="002060"/>
        </w:rPr>
        <w:t>organisation</w:t>
      </w:r>
      <w:r w:rsidRPr="00680B55">
        <w:rPr>
          <w:rFonts w:ascii="Rubik" w:hAnsi="Rubik" w:cs="Rubik"/>
          <w:color w:val="002060"/>
        </w:rPr>
        <w:t xml:space="preserve"> is regulated by the following regulatory frameworks: </w:t>
      </w:r>
    </w:p>
    <w:p w14:paraId="70CB3FEE" w14:textId="77777777" w:rsidR="00FA539C" w:rsidRPr="00680B55" w:rsidRDefault="00FA539C" w:rsidP="00915811">
      <w:pPr>
        <w:pStyle w:val="ListParagraph"/>
        <w:numPr>
          <w:ilvl w:val="0"/>
          <w:numId w:val="16"/>
        </w:numPr>
        <w:rPr>
          <w:rFonts w:ascii="Rubik" w:hAnsi="Rubik" w:cs="Rubik"/>
          <w:color w:val="002060"/>
        </w:rPr>
      </w:pPr>
      <w:hyperlink r:id="rId13" w:history="1">
        <w:r w:rsidRPr="00680B55">
          <w:rPr>
            <w:rStyle w:val="Hyperlink"/>
            <w:rFonts w:ascii="Rubik" w:hAnsi="Rubik" w:cs="Rubik"/>
            <w:bCs/>
            <w:color w:val="002060"/>
          </w:rPr>
          <w:t>Data Protection Act 2018</w:t>
        </w:r>
      </w:hyperlink>
      <w:r w:rsidRPr="00680B55">
        <w:rPr>
          <w:rFonts w:ascii="Rubik" w:hAnsi="Rubik" w:cs="Rubik"/>
          <w:color w:val="002060"/>
        </w:rPr>
        <w:t xml:space="preserve"> &amp; </w:t>
      </w:r>
      <w:hyperlink r:id="rId14" w:history="1">
        <w:r w:rsidRPr="00680B55">
          <w:rPr>
            <w:rStyle w:val="Hyperlink"/>
            <w:rFonts w:ascii="Rubik" w:hAnsi="Rubik" w:cs="Rubik"/>
            <w:bCs/>
            <w:color w:val="002060"/>
          </w:rPr>
          <w:t>UK General Data Protection Regulation (UK GDPR)</w:t>
        </w:r>
      </w:hyperlink>
    </w:p>
    <w:p w14:paraId="406073BD" w14:textId="77777777" w:rsidR="00FA539C" w:rsidRPr="00680B55" w:rsidRDefault="00FA539C" w:rsidP="00915811">
      <w:pPr>
        <w:pStyle w:val="ListParagraph"/>
        <w:numPr>
          <w:ilvl w:val="0"/>
          <w:numId w:val="16"/>
        </w:numPr>
        <w:rPr>
          <w:rStyle w:val="Hyperlink"/>
          <w:rFonts w:ascii="Rubik" w:hAnsi="Rubik" w:cs="Rubik"/>
          <w:b/>
          <w:bCs/>
          <w:color w:val="002060"/>
        </w:rPr>
      </w:pPr>
      <w:hyperlink r:id="rId15" w:history="1">
        <w:r w:rsidRPr="00680B55">
          <w:rPr>
            <w:rStyle w:val="Hyperlink"/>
            <w:rFonts w:ascii="Rubik" w:hAnsi="Rubik" w:cs="Rubik"/>
            <w:bCs/>
            <w:color w:val="002060"/>
          </w:rPr>
          <w:t>Freedom of Information Act 2000</w:t>
        </w:r>
      </w:hyperlink>
    </w:p>
    <w:p w14:paraId="546CF87D" w14:textId="2076E995" w:rsidR="005F7EBE" w:rsidRPr="00680B55" w:rsidRDefault="005F7EBE" w:rsidP="00915811">
      <w:pPr>
        <w:pStyle w:val="ListParagraph"/>
        <w:numPr>
          <w:ilvl w:val="0"/>
          <w:numId w:val="16"/>
        </w:numPr>
        <w:rPr>
          <w:rStyle w:val="Hyperlink"/>
          <w:rFonts w:ascii="Rubik" w:hAnsi="Rubik" w:cs="Rubik"/>
          <w:b/>
          <w:bCs/>
          <w:color w:val="002060"/>
        </w:rPr>
      </w:pPr>
      <w:hyperlink r:id="rId16" w:history="1">
        <w:r w:rsidRPr="00680B55">
          <w:rPr>
            <w:rStyle w:val="Hyperlink"/>
            <w:rFonts w:ascii="Rubik" w:hAnsi="Rubik" w:cs="Rubik"/>
            <w:bCs/>
            <w:color w:val="002060"/>
          </w:rPr>
          <w:t>Health and Social Care Act 2008</w:t>
        </w:r>
      </w:hyperlink>
    </w:p>
    <w:p w14:paraId="4F44F140" w14:textId="77777777" w:rsidR="00FA539C" w:rsidRPr="00680B55" w:rsidRDefault="00FA539C" w:rsidP="00915811">
      <w:pPr>
        <w:pStyle w:val="ListParagraph"/>
        <w:numPr>
          <w:ilvl w:val="0"/>
          <w:numId w:val="16"/>
        </w:numPr>
        <w:rPr>
          <w:rFonts w:ascii="Rubik" w:hAnsi="Rubik" w:cs="Rubik"/>
          <w:b/>
          <w:bCs/>
          <w:color w:val="002060"/>
        </w:rPr>
      </w:pPr>
      <w:r w:rsidRPr="00680B55">
        <w:rPr>
          <w:rStyle w:val="Hyperlink"/>
          <w:rFonts w:ascii="Rubik" w:hAnsi="Rubik" w:cs="Rubik"/>
          <w:bCs/>
          <w:color w:val="002060"/>
        </w:rPr>
        <w:t>Caldicott Principles</w:t>
      </w:r>
    </w:p>
    <w:p w14:paraId="22E80B0E" w14:textId="77777777" w:rsidR="00FA539C" w:rsidRPr="00680B55" w:rsidRDefault="00FA539C" w:rsidP="00915811">
      <w:pPr>
        <w:pStyle w:val="ListParagraph"/>
        <w:numPr>
          <w:ilvl w:val="0"/>
          <w:numId w:val="16"/>
        </w:numPr>
        <w:rPr>
          <w:rFonts w:ascii="Rubik" w:hAnsi="Rubik" w:cs="Rubik"/>
          <w:b/>
          <w:bCs/>
          <w:color w:val="002060"/>
        </w:rPr>
      </w:pPr>
      <w:hyperlink r:id="rId17" w:history="1">
        <w:r w:rsidRPr="00680B55">
          <w:rPr>
            <w:rStyle w:val="Hyperlink"/>
            <w:rFonts w:ascii="Rubik" w:hAnsi="Rubik" w:cs="Rubik"/>
            <w:bCs/>
            <w:color w:val="002060"/>
          </w:rPr>
          <w:t>Limitation Act 1980</w:t>
        </w:r>
      </w:hyperlink>
      <w:r w:rsidRPr="00680B55">
        <w:rPr>
          <w:rFonts w:ascii="Rubik" w:hAnsi="Rubik" w:cs="Rubik"/>
          <w:b/>
          <w:bCs/>
          <w:color w:val="002060"/>
          <w:u w:val="single"/>
        </w:rPr>
        <w:t xml:space="preserve"> </w:t>
      </w:r>
    </w:p>
    <w:p w14:paraId="3AFCD3A8" w14:textId="77777777" w:rsidR="00FA539C" w:rsidRPr="00680B55" w:rsidRDefault="00FA539C" w:rsidP="00915811">
      <w:pPr>
        <w:pStyle w:val="ListParagraph"/>
        <w:numPr>
          <w:ilvl w:val="0"/>
          <w:numId w:val="16"/>
        </w:numPr>
        <w:rPr>
          <w:rFonts w:ascii="Rubik" w:hAnsi="Rubik" w:cs="Rubik"/>
          <w:color w:val="002060"/>
        </w:rPr>
      </w:pPr>
      <w:hyperlink r:id="rId18" w:history="1">
        <w:r w:rsidRPr="00680B55">
          <w:rPr>
            <w:rStyle w:val="Hyperlink"/>
            <w:rFonts w:ascii="Rubik" w:hAnsi="Rubik" w:cs="Rubik"/>
            <w:color w:val="002060"/>
          </w:rPr>
          <w:t>Consumer Protection Act 1987</w:t>
        </w:r>
      </w:hyperlink>
    </w:p>
    <w:p w14:paraId="10509705" w14:textId="4AA0FFCC" w:rsidR="00FA539C" w:rsidRPr="00C33B8D" w:rsidRDefault="00FA539C" w:rsidP="00915811">
      <w:pPr>
        <w:pStyle w:val="ListParagraph"/>
        <w:numPr>
          <w:ilvl w:val="0"/>
          <w:numId w:val="16"/>
        </w:numPr>
        <w:rPr>
          <w:rFonts w:ascii="Rubik" w:hAnsi="Rubik" w:cs="Rubik"/>
          <w:color w:val="002060"/>
        </w:rPr>
      </w:pPr>
      <w:hyperlink r:id="rId19" w:history="1">
        <w:r w:rsidRPr="00C33B8D">
          <w:rPr>
            <w:rStyle w:val="Hyperlink"/>
            <w:rFonts w:ascii="Rubik" w:hAnsi="Rubik" w:cs="Rubik"/>
            <w:bCs/>
            <w:color w:val="002060"/>
          </w:rPr>
          <w:t>Welsh Health Circular (W</w:t>
        </w:r>
        <w:r w:rsidRPr="00C33B8D">
          <w:rPr>
            <w:rStyle w:val="Hyperlink"/>
            <w:rFonts w:ascii="Rubik" w:hAnsi="Rubik" w:cs="Rubik"/>
            <w:bCs/>
            <w:color w:val="002060"/>
          </w:rPr>
          <w:t>H</w:t>
        </w:r>
        <w:r w:rsidRPr="00C33B8D">
          <w:rPr>
            <w:rStyle w:val="Hyperlink"/>
            <w:rFonts w:ascii="Rubik" w:hAnsi="Rubik" w:cs="Rubik"/>
            <w:bCs/>
            <w:color w:val="002060"/>
          </w:rPr>
          <w:t>C) (99)7</w:t>
        </w:r>
      </w:hyperlink>
    </w:p>
    <w:p w14:paraId="68078B4F" w14:textId="77777777" w:rsidR="00FA539C" w:rsidRPr="00680B55" w:rsidRDefault="00FA539C" w:rsidP="00915811">
      <w:pPr>
        <w:pStyle w:val="ListParagraph"/>
        <w:numPr>
          <w:ilvl w:val="0"/>
          <w:numId w:val="16"/>
        </w:numPr>
        <w:rPr>
          <w:rFonts w:ascii="Rubik" w:hAnsi="Rubik" w:cs="Rubik"/>
          <w:b/>
          <w:bCs/>
          <w:color w:val="002060"/>
        </w:rPr>
      </w:pPr>
      <w:hyperlink r:id="rId20" w:history="1">
        <w:r w:rsidRPr="00680B55">
          <w:rPr>
            <w:rStyle w:val="Hyperlink"/>
            <w:rFonts w:ascii="Rubik" w:hAnsi="Rubik" w:cs="Rubik"/>
            <w:bCs/>
            <w:color w:val="002060"/>
          </w:rPr>
          <w:t>Public Records Act 1958</w:t>
        </w:r>
      </w:hyperlink>
    </w:p>
    <w:p w14:paraId="04784B1E" w14:textId="77777777" w:rsidR="00FA539C" w:rsidRPr="00680B55" w:rsidRDefault="00FA539C" w:rsidP="00915811">
      <w:pPr>
        <w:pStyle w:val="ListParagraph"/>
        <w:numPr>
          <w:ilvl w:val="0"/>
          <w:numId w:val="16"/>
        </w:numPr>
        <w:rPr>
          <w:rFonts w:ascii="Rubik" w:hAnsi="Rubik" w:cs="Rubik"/>
          <w:b/>
          <w:bCs/>
          <w:color w:val="002060"/>
        </w:rPr>
      </w:pPr>
      <w:hyperlink r:id="rId21" w:history="1">
        <w:r w:rsidRPr="00680B55">
          <w:rPr>
            <w:rStyle w:val="Hyperlink"/>
            <w:rFonts w:ascii="Rubik" w:hAnsi="Rubik" w:cs="Rubik"/>
            <w:bCs/>
            <w:color w:val="002060"/>
          </w:rPr>
          <w:t>Local Government (Wales) Act 1994</w:t>
        </w:r>
      </w:hyperlink>
    </w:p>
    <w:p w14:paraId="19BF6614" w14:textId="095A0FB6" w:rsidR="00FA539C" w:rsidRPr="00680B55" w:rsidRDefault="0069409B" w:rsidP="00815D6A">
      <w:pPr>
        <w:pStyle w:val="ListParagraph"/>
        <w:numPr>
          <w:ilvl w:val="0"/>
          <w:numId w:val="16"/>
        </w:numPr>
        <w:rPr>
          <w:rFonts w:ascii="Rubik" w:hAnsi="Rubik" w:cs="Rubik"/>
          <w:b/>
          <w:bCs/>
          <w:color w:val="002060"/>
        </w:rPr>
      </w:pPr>
      <w:hyperlink r:id="rId22">
        <w:r w:rsidRPr="00680B55">
          <w:rPr>
            <w:rStyle w:val="Hyperlink"/>
            <w:rFonts w:ascii="Rubik" w:hAnsi="Rubik" w:cs="Rubik"/>
            <w:color w:val="002060"/>
          </w:rPr>
          <w:t>Code of Practice on the management of records issued under S46 of the Freedom of Information Act 2000.</w:t>
        </w:r>
      </w:hyperlink>
      <w:r w:rsidR="00FA539C" w:rsidRPr="00680B55">
        <w:rPr>
          <w:rFonts w:ascii="Rubik" w:hAnsi="Rubik" w:cs="Rubik"/>
          <w:b/>
          <w:bCs/>
          <w:color w:val="002060"/>
        </w:rPr>
        <w:t xml:space="preserve"> </w:t>
      </w:r>
    </w:p>
    <w:p w14:paraId="1D7452D9" w14:textId="6BC13AB1" w:rsidR="00037488" w:rsidRPr="00680B55" w:rsidRDefault="00037488" w:rsidP="00815D6A">
      <w:pPr>
        <w:pStyle w:val="Heading1"/>
        <w:numPr>
          <w:ilvl w:val="0"/>
          <w:numId w:val="17"/>
        </w:numPr>
        <w:rPr>
          <w:rFonts w:ascii="Rubik" w:hAnsi="Rubik" w:cs="Rubik"/>
          <w:color w:val="002060"/>
        </w:rPr>
      </w:pPr>
      <w:bookmarkStart w:id="11" w:name="_Toc131000919"/>
      <w:r w:rsidRPr="00680B55">
        <w:rPr>
          <w:rFonts w:ascii="Rubik" w:hAnsi="Rubik" w:cs="Rubik"/>
          <w:color w:val="002060"/>
        </w:rPr>
        <w:lastRenderedPageBreak/>
        <w:t>Policy Objectives</w:t>
      </w:r>
      <w:bookmarkEnd w:id="11"/>
    </w:p>
    <w:p w14:paraId="72E181BA" w14:textId="77777777" w:rsidR="00892D48" w:rsidRPr="00680B55" w:rsidRDefault="00892D48" w:rsidP="00815D6A">
      <w:pPr>
        <w:rPr>
          <w:rFonts w:ascii="Rubik" w:hAnsi="Rubik" w:cs="Rubik"/>
          <w:color w:val="002060"/>
        </w:rPr>
      </w:pPr>
      <w:r w:rsidRPr="00680B55">
        <w:rPr>
          <w:rFonts w:ascii="Rubik" w:hAnsi="Rubik" w:cs="Rubik"/>
          <w:color w:val="002060"/>
        </w:rPr>
        <w:t xml:space="preserve">This policy: </w:t>
      </w:r>
    </w:p>
    <w:p w14:paraId="1947F185" w14:textId="391F30DC" w:rsidR="00892D48" w:rsidRPr="00680B55" w:rsidRDefault="00892D48" w:rsidP="00815D6A">
      <w:pPr>
        <w:rPr>
          <w:rFonts w:ascii="Rubik" w:hAnsi="Rubik" w:cs="Rubik"/>
          <w:color w:val="002060"/>
        </w:rPr>
      </w:pPr>
      <w:r w:rsidRPr="00680B55">
        <w:rPr>
          <w:rFonts w:ascii="Rubik" w:hAnsi="Rubik" w:cs="Rubik"/>
          <w:color w:val="002060"/>
        </w:rPr>
        <w:t xml:space="preserve">• Sets the standard for the management of records to meet the business needs at </w:t>
      </w:r>
      <w:r w:rsidR="00C33B8D">
        <w:rPr>
          <w:rFonts w:ascii="Rubik" w:hAnsi="Rubik" w:cs="Rubik"/>
          <w:color w:val="002060"/>
        </w:rPr>
        <w:t>Cathays Surgery</w:t>
      </w:r>
    </w:p>
    <w:p w14:paraId="16688FFC" w14:textId="6203B468" w:rsidR="00892D48" w:rsidRPr="00680B55" w:rsidRDefault="00892D48" w:rsidP="00815D6A">
      <w:pPr>
        <w:rPr>
          <w:rFonts w:ascii="Rubik" w:hAnsi="Rubik" w:cs="Rubik"/>
          <w:color w:val="002060"/>
        </w:rPr>
      </w:pPr>
      <w:r w:rsidRPr="00680B55">
        <w:rPr>
          <w:rFonts w:ascii="Rubik" w:hAnsi="Rubik" w:cs="Rubik"/>
          <w:color w:val="002060"/>
        </w:rPr>
        <w:t xml:space="preserve">• Ensures compliance with legislation, </w:t>
      </w:r>
      <w:r w:rsidR="00057E3E" w:rsidRPr="00680B55">
        <w:rPr>
          <w:rFonts w:ascii="Rubik" w:hAnsi="Rubik" w:cs="Rubik"/>
          <w:color w:val="002060"/>
        </w:rPr>
        <w:t>regulations,</w:t>
      </w:r>
      <w:r w:rsidRPr="00680B55">
        <w:rPr>
          <w:rFonts w:ascii="Rubik" w:hAnsi="Rubik" w:cs="Rubik"/>
          <w:color w:val="002060"/>
        </w:rPr>
        <w:t xml:space="preserve"> and standards</w:t>
      </w:r>
    </w:p>
    <w:p w14:paraId="1ACB2EA7" w14:textId="2E69E355" w:rsidR="00834009" w:rsidRPr="00680B55" w:rsidRDefault="00892D48" w:rsidP="00815D6A">
      <w:pPr>
        <w:rPr>
          <w:rFonts w:ascii="Rubik" w:hAnsi="Rubik" w:cs="Rubik"/>
          <w:color w:val="002060"/>
        </w:rPr>
      </w:pPr>
      <w:r w:rsidRPr="00680B55">
        <w:rPr>
          <w:rFonts w:ascii="Rubik" w:hAnsi="Rubik" w:cs="Rubik"/>
          <w:color w:val="002060"/>
        </w:rPr>
        <w:t>• Outlines accountability and responsibilities</w:t>
      </w:r>
    </w:p>
    <w:p w14:paraId="27A23594" w14:textId="7C59BA11" w:rsidR="00C92E72" w:rsidRPr="00680B55" w:rsidRDefault="00AB5820" w:rsidP="00815D6A">
      <w:pPr>
        <w:pStyle w:val="Heading1"/>
        <w:numPr>
          <w:ilvl w:val="0"/>
          <w:numId w:val="17"/>
        </w:numPr>
        <w:rPr>
          <w:rFonts w:ascii="Rubik" w:hAnsi="Rubik" w:cs="Rubik"/>
          <w:color w:val="002060"/>
        </w:rPr>
      </w:pPr>
      <w:bookmarkStart w:id="12" w:name="_Toc131000920"/>
      <w:r w:rsidRPr="00680B55">
        <w:rPr>
          <w:rFonts w:ascii="Rubik" w:hAnsi="Rubik" w:cs="Rubik"/>
          <w:color w:val="002060"/>
        </w:rPr>
        <w:t xml:space="preserve">Roles and </w:t>
      </w:r>
      <w:r w:rsidR="00037488" w:rsidRPr="00680B55">
        <w:rPr>
          <w:rFonts w:ascii="Rubik" w:hAnsi="Rubik" w:cs="Rubik"/>
          <w:color w:val="002060"/>
        </w:rPr>
        <w:t xml:space="preserve">Responsibilities </w:t>
      </w:r>
      <w:bookmarkEnd w:id="12"/>
    </w:p>
    <w:p w14:paraId="29C65AEE" w14:textId="115ACCBD" w:rsidR="00B865F7" w:rsidRPr="00680B55" w:rsidRDefault="00806EAF" w:rsidP="00815D6A">
      <w:pPr>
        <w:pStyle w:val="Heading2"/>
        <w:numPr>
          <w:ilvl w:val="1"/>
          <w:numId w:val="17"/>
        </w:numPr>
        <w:rPr>
          <w:rFonts w:ascii="Rubik" w:hAnsi="Rubik" w:cs="Rubik"/>
          <w:color w:val="002060"/>
        </w:rPr>
      </w:pPr>
      <w:r w:rsidRPr="00680B55">
        <w:rPr>
          <w:rFonts w:ascii="Rubik" w:hAnsi="Rubik" w:cs="Rubik"/>
          <w:color w:val="002060"/>
        </w:rPr>
        <w:t xml:space="preserve"> </w:t>
      </w:r>
      <w:bookmarkStart w:id="13" w:name="_Toc131000921"/>
      <w:r w:rsidR="00653C56" w:rsidRPr="00680B55">
        <w:rPr>
          <w:rFonts w:ascii="Rubik" w:hAnsi="Rubik" w:cs="Rubik"/>
          <w:color w:val="002060"/>
        </w:rPr>
        <w:t xml:space="preserve">Senior Responsible </w:t>
      </w:r>
      <w:r w:rsidR="00A865E3" w:rsidRPr="00680B55">
        <w:rPr>
          <w:rFonts w:ascii="Rubik" w:hAnsi="Rubik" w:cs="Rubik"/>
          <w:color w:val="002060"/>
        </w:rPr>
        <w:t>Person</w:t>
      </w:r>
      <w:bookmarkEnd w:id="13"/>
    </w:p>
    <w:p w14:paraId="2D8515DA" w14:textId="28F88A09" w:rsidR="00B865F7" w:rsidRPr="00680B55" w:rsidRDefault="00B865F7" w:rsidP="68EEE5F6">
      <w:pPr>
        <w:rPr>
          <w:rFonts w:ascii="Rubik" w:hAnsi="Rubik" w:cs="Rubik"/>
          <w:color w:val="002060"/>
        </w:rPr>
      </w:pPr>
      <w:r w:rsidRPr="00680B55">
        <w:rPr>
          <w:rFonts w:ascii="Rubik" w:hAnsi="Rubik" w:cs="Rubik"/>
          <w:color w:val="002060"/>
        </w:rPr>
        <w:t xml:space="preserve">The Senior Responsible Person within the </w:t>
      </w:r>
      <w:r w:rsidR="2E5FE01D" w:rsidRPr="00680B55">
        <w:rPr>
          <w:rFonts w:ascii="Rubik" w:hAnsi="Rubik" w:cs="Rubik"/>
          <w:color w:val="002060"/>
        </w:rPr>
        <w:t>organisation</w:t>
      </w:r>
      <w:r w:rsidRPr="00680B55">
        <w:rPr>
          <w:rFonts w:ascii="Rubik" w:hAnsi="Rubik" w:cs="Rubik"/>
          <w:color w:val="002060"/>
        </w:rPr>
        <w:t xml:space="preserve"> is responsible for ensuring the highest level of organisational commitment to this policy and the availability of resources to support its implementation. </w:t>
      </w:r>
      <w:r w:rsidR="00D407BA" w:rsidRPr="00680B55">
        <w:rPr>
          <w:rFonts w:ascii="Rubik" w:hAnsi="Rubik" w:cs="Rubik"/>
          <w:color w:val="002060"/>
        </w:rPr>
        <w:t>Where ap</w:t>
      </w:r>
      <w:r w:rsidR="004B24DD" w:rsidRPr="00680B55">
        <w:rPr>
          <w:rFonts w:ascii="Rubik" w:hAnsi="Rubik" w:cs="Rubik"/>
          <w:color w:val="002060"/>
        </w:rPr>
        <w:t xml:space="preserve">propriate, </w:t>
      </w:r>
      <w:r w:rsidR="00D407BA" w:rsidRPr="00680B55">
        <w:rPr>
          <w:rFonts w:ascii="Rubik" w:hAnsi="Rubik" w:cs="Rubik"/>
          <w:color w:val="002060"/>
        </w:rPr>
        <w:t xml:space="preserve">the </w:t>
      </w:r>
      <w:r w:rsidR="004B24DD" w:rsidRPr="00680B55">
        <w:rPr>
          <w:rFonts w:ascii="Rubik" w:hAnsi="Rubik" w:cs="Rubik"/>
          <w:color w:val="002060"/>
        </w:rPr>
        <w:t>Senior Responsible Person</w:t>
      </w:r>
      <w:r w:rsidR="00D407BA" w:rsidRPr="00680B55">
        <w:rPr>
          <w:rFonts w:ascii="Rubik" w:hAnsi="Rubik" w:cs="Rubik"/>
          <w:color w:val="002060"/>
        </w:rPr>
        <w:t xml:space="preserve"> may delegate s</w:t>
      </w:r>
      <w:r w:rsidRPr="00680B55">
        <w:rPr>
          <w:rFonts w:ascii="Rubik" w:hAnsi="Rubik" w:cs="Rubik"/>
          <w:color w:val="002060"/>
        </w:rPr>
        <w:t xml:space="preserve">pecific responsibilities </w:t>
      </w:r>
      <w:r w:rsidR="0056042B" w:rsidRPr="00680B55">
        <w:rPr>
          <w:rFonts w:ascii="Rubik" w:hAnsi="Rubik" w:cs="Rubik"/>
          <w:color w:val="002060"/>
        </w:rPr>
        <w:t xml:space="preserve">to </w:t>
      </w:r>
      <w:r w:rsidRPr="00680B55">
        <w:rPr>
          <w:rFonts w:ascii="Rubik" w:hAnsi="Rubik" w:cs="Rubik"/>
          <w:color w:val="002060"/>
        </w:rPr>
        <w:t xml:space="preserve">other individuals who have responsibility for information governance within the </w:t>
      </w:r>
      <w:r w:rsidR="36B9BC85" w:rsidRPr="00680B55">
        <w:rPr>
          <w:rFonts w:ascii="Rubik" w:hAnsi="Rubik" w:cs="Rubik"/>
          <w:color w:val="002060"/>
        </w:rPr>
        <w:t>organisation</w:t>
      </w:r>
      <w:r w:rsidRPr="00680B55">
        <w:rPr>
          <w:rFonts w:ascii="Rubik" w:hAnsi="Rubik" w:cs="Rubik"/>
          <w:color w:val="002060"/>
        </w:rPr>
        <w:t>.</w:t>
      </w:r>
    </w:p>
    <w:p w14:paraId="73CA2D1E" w14:textId="2639B0AF" w:rsidR="0056042B" w:rsidRPr="00680B55" w:rsidRDefault="00B22D0D" w:rsidP="00815D6A">
      <w:pPr>
        <w:rPr>
          <w:rFonts w:ascii="Rubik" w:hAnsi="Rubik" w:cs="Rubik"/>
          <w:color w:val="002060"/>
        </w:rPr>
      </w:pPr>
      <w:r w:rsidRPr="00680B55">
        <w:rPr>
          <w:rFonts w:ascii="Rubik" w:hAnsi="Rubik" w:cs="Rubik"/>
          <w:color w:val="002060"/>
        </w:rPr>
        <w:t>T</w:t>
      </w:r>
      <w:r w:rsidR="00A865E3" w:rsidRPr="00680B55">
        <w:rPr>
          <w:rFonts w:ascii="Rubik" w:hAnsi="Rubik" w:cs="Rubik"/>
          <w:color w:val="002060"/>
        </w:rPr>
        <w:t>he Senior Responsible Person will ensure that all staff are aware of this policy</w:t>
      </w:r>
      <w:r w:rsidR="00D407BA" w:rsidRPr="00680B55">
        <w:rPr>
          <w:rFonts w:ascii="Rubik" w:hAnsi="Rubik" w:cs="Rubik"/>
          <w:color w:val="002060"/>
        </w:rPr>
        <w:t xml:space="preserve">, </w:t>
      </w:r>
      <w:r w:rsidR="00A865E3" w:rsidRPr="00680B55">
        <w:rPr>
          <w:rFonts w:ascii="Rubik" w:hAnsi="Rubik" w:cs="Rubik"/>
          <w:color w:val="002060"/>
        </w:rPr>
        <w:t xml:space="preserve">understand their responsibilities in complying with the requirements of this policy and are up to date with mandatory information governance training. </w:t>
      </w:r>
    </w:p>
    <w:p w14:paraId="0E3BDEA0" w14:textId="70B0EA23" w:rsidR="00B22D0D" w:rsidRPr="00680B55" w:rsidRDefault="00B22D0D" w:rsidP="68EEE5F6">
      <w:pPr>
        <w:rPr>
          <w:rFonts w:ascii="Rubik" w:hAnsi="Rubik" w:cs="Rubik"/>
          <w:color w:val="002060"/>
        </w:rPr>
      </w:pPr>
      <w:r w:rsidRPr="00680B55">
        <w:rPr>
          <w:rFonts w:ascii="Rubik" w:hAnsi="Rubik" w:cs="Rubik"/>
          <w:color w:val="002060"/>
        </w:rPr>
        <w:t>Additionally, the Senior Responsible Person will ensure the key roles</w:t>
      </w:r>
      <w:r w:rsidR="00613850" w:rsidRPr="00680B55">
        <w:rPr>
          <w:rFonts w:ascii="Rubik" w:hAnsi="Rubik" w:cs="Rubik"/>
          <w:color w:val="002060"/>
        </w:rPr>
        <w:t xml:space="preserve"> outlined below</w:t>
      </w:r>
      <w:r w:rsidR="00BB3920" w:rsidRPr="00680B55">
        <w:rPr>
          <w:rFonts w:ascii="Rubik" w:hAnsi="Rubik" w:cs="Rubik"/>
          <w:color w:val="002060"/>
        </w:rPr>
        <w:t xml:space="preserve"> </w:t>
      </w:r>
      <w:r w:rsidRPr="00680B55">
        <w:rPr>
          <w:rFonts w:ascii="Rubik" w:hAnsi="Rubik" w:cs="Rubik"/>
          <w:color w:val="002060"/>
        </w:rPr>
        <w:t xml:space="preserve">are established within the </w:t>
      </w:r>
      <w:r w:rsidR="22B27E3A" w:rsidRPr="00680B55">
        <w:rPr>
          <w:rFonts w:ascii="Rubik" w:hAnsi="Rubik" w:cs="Rubik"/>
          <w:color w:val="002060"/>
        </w:rPr>
        <w:t>organisation</w:t>
      </w:r>
      <w:r w:rsidRPr="00680B55">
        <w:rPr>
          <w:rFonts w:ascii="Rubik" w:hAnsi="Rubik" w:cs="Rubik"/>
          <w:color w:val="002060"/>
        </w:rPr>
        <w:t xml:space="preserve">’s management structure. </w:t>
      </w:r>
    </w:p>
    <w:p w14:paraId="0F47E247" w14:textId="165CC809" w:rsidR="00C92E72" w:rsidRPr="00680B55" w:rsidRDefault="00B22D0D" w:rsidP="00815D6A">
      <w:pPr>
        <w:rPr>
          <w:rFonts w:ascii="Rubik" w:hAnsi="Rubik" w:cs="Rubik"/>
          <w:color w:val="002060"/>
        </w:rPr>
      </w:pPr>
      <w:r w:rsidRPr="00C33B8D">
        <w:rPr>
          <w:rFonts w:ascii="Rubik" w:hAnsi="Rubik" w:cs="Rubik"/>
          <w:color w:val="002060"/>
        </w:rPr>
        <w:t>The Senior Responsible Person</w:t>
      </w:r>
      <w:r w:rsidR="003A11ED" w:rsidRPr="00C33B8D">
        <w:rPr>
          <w:rFonts w:ascii="Rubik" w:hAnsi="Rubik" w:cs="Rubik"/>
          <w:color w:val="002060"/>
        </w:rPr>
        <w:t xml:space="preserve"> </w:t>
      </w:r>
      <w:r w:rsidR="00A118EC" w:rsidRPr="00C33B8D">
        <w:rPr>
          <w:rFonts w:ascii="Rubik" w:hAnsi="Rubik" w:cs="Rubik"/>
          <w:color w:val="002060"/>
        </w:rPr>
        <w:t xml:space="preserve">within </w:t>
      </w:r>
      <w:r w:rsidR="00C33B8D" w:rsidRPr="00C33B8D">
        <w:rPr>
          <w:rFonts w:ascii="Rubik" w:hAnsi="Rubik" w:cs="Rubik"/>
          <w:color w:val="002060"/>
        </w:rPr>
        <w:t>Cathays Surgery</w:t>
      </w:r>
      <w:r w:rsidR="00A118EC" w:rsidRPr="00C33B8D">
        <w:rPr>
          <w:rFonts w:ascii="Rubik" w:hAnsi="Rubik" w:cs="Rubik"/>
          <w:color w:val="002060"/>
        </w:rPr>
        <w:t xml:space="preserve"> is </w:t>
      </w:r>
      <w:r w:rsidR="00C33B8D" w:rsidRPr="00C33B8D">
        <w:rPr>
          <w:rFonts w:ascii="Rubik" w:hAnsi="Rubik" w:cs="Rubik"/>
          <w:color w:val="002060"/>
        </w:rPr>
        <w:t>Nicola Short</w:t>
      </w:r>
      <w:r w:rsidR="00C33B8D">
        <w:rPr>
          <w:rFonts w:ascii="Rubik" w:hAnsi="Rubik" w:cs="Rubik"/>
          <w:color w:val="002060"/>
        </w:rPr>
        <w:t>.</w:t>
      </w:r>
    </w:p>
    <w:p w14:paraId="7C1BFEBD" w14:textId="707B5044" w:rsidR="00AB5820" w:rsidRPr="00680B55" w:rsidRDefault="00806EAF" w:rsidP="00815D6A">
      <w:pPr>
        <w:pStyle w:val="Heading2"/>
        <w:numPr>
          <w:ilvl w:val="1"/>
          <w:numId w:val="17"/>
        </w:numPr>
        <w:rPr>
          <w:rFonts w:ascii="Rubik" w:hAnsi="Rubik" w:cs="Rubik"/>
          <w:color w:val="002060"/>
        </w:rPr>
      </w:pPr>
      <w:r w:rsidRPr="00680B55">
        <w:rPr>
          <w:rFonts w:ascii="Rubik" w:hAnsi="Rubik" w:cs="Rubik"/>
          <w:color w:val="002060"/>
        </w:rPr>
        <w:t xml:space="preserve"> </w:t>
      </w:r>
      <w:bookmarkStart w:id="14" w:name="_Toc131000922"/>
      <w:r w:rsidR="00AB5820" w:rsidRPr="00680B55">
        <w:rPr>
          <w:rFonts w:ascii="Rubik" w:hAnsi="Rubik" w:cs="Rubik"/>
          <w:color w:val="002060"/>
        </w:rPr>
        <w:t>Information Governance Lead</w:t>
      </w:r>
      <w:bookmarkEnd w:id="14"/>
    </w:p>
    <w:p w14:paraId="4B164583" w14:textId="573CFC75" w:rsidR="00613E1C" w:rsidRPr="00680B55" w:rsidRDefault="00AB5820" w:rsidP="68EEE5F6">
      <w:pPr>
        <w:rPr>
          <w:rFonts w:ascii="Rubik" w:hAnsi="Rubik" w:cs="Rubik"/>
          <w:color w:val="002060"/>
        </w:rPr>
      </w:pPr>
      <w:r w:rsidRPr="00680B55">
        <w:rPr>
          <w:rFonts w:ascii="Rubik" w:hAnsi="Rubik" w:cs="Rubik"/>
          <w:color w:val="002060"/>
        </w:rPr>
        <w:t>The Information Governance (IG) Lead</w:t>
      </w:r>
      <w:r w:rsidR="00DB4B08" w:rsidRPr="00680B55">
        <w:rPr>
          <w:rFonts w:ascii="Rubik" w:hAnsi="Rubik" w:cs="Rubik"/>
          <w:color w:val="002060"/>
        </w:rPr>
        <w:t xml:space="preserve"> is</w:t>
      </w:r>
      <w:r w:rsidR="00DB4B08" w:rsidRPr="00680B55">
        <w:rPr>
          <w:rFonts w:ascii="Rubik" w:hAnsi="Rubik" w:cs="Rubik"/>
          <w:b/>
          <w:bCs/>
          <w:color w:val="002060"/>
        </w:rPr>
        <w:t xml:space="preserve"> </w:t>
      </w:r>
      <w:r w:rsidR="00DB4B08" w:rsidRPr="00680B55">
        <w:rPr>
          <w:rFonts w:ascii="Rubik" w:hAnsi="Rubik" w:cs="Rubik"/>
          <w:color w:val="002060"/>
        </w:rPr>
        <w:t>responsible for liaising with and supporting the Data Protection Officer and Caldicott Guardian in coordinating and implementing the confidentiality and data protection work programm</w:t>
      </w:r>
      <w:r w:rsidR="001A16FC" w:rsidRPr="00680B55">
        <w:rPr>
          <w:rFonts w:ascii="Rubik" w:hAnsi="Rubik" w:cs="Rubik"/>
          <w:color w:val="002060"/>
        </w:rPr>
        <w:t>e</w:t>
      </w:r>
      <w:r w:rsidR="00613850" w:rsidRPr="00680B55">
        <w:rPr>
          <w:rFonts w:ascii="Rubik" w:hAnsi="Rubik" w:cs="Rubik"/>
          <w:color w:val="002060"/>
        </w:rPr>
        <w:t xml:space="preserve"> within the </w:t>
      </w:r>
      <w:r w:rsidR="0DEB2A92" w:rsidRPr="00680B55">
        <w:rPr>
          <w:rFonts w:ascii="Rubik" w:hAnsi="Rubik" w:cs="Rubik"/>
          <w:color w:val="002060"/>
        </w:rPr>
        <w:t>organisation</w:t>
      </w:r>
      <w:r w:rsidR="00613E1C" w:rsidRPr="00680B55">
        <w:rPr>
          <w:rFonts w:ascii="Rubik" w:hAnsi="Rubik" w:cs="Rubik"/>
          <w:color w:val="002060"/>
        </w:rPr>
        <w:t>.</w:t>
      </w:r>
    </w:p>
    <w:p w14:paraId="07342ADC" w14:textId="47A071F8" w:rsidR="00F81344" w:rsidRPr="00680B55" w:rsidRDefault="004B3325" w:rsidP="68EEE5F6">
      <w:pPr>
        <w:rPr>
          <w:rFonts w:ascii="Rubik" w:hAnsi="Rubik" w:cs="Rubik"/>
          <w:color w:val="002060"/>
        </w:rPr>
      </w:pPr>
      <w:r w:rsidRPr="00680B55">
        <w:rPr>
          <w:rFonts w:ascii="Rubik" w:hAnsi="Rubik" w:cs="Rubik"/>
          <w:color w:val="002060"/>
        </w:rPr>
        <w:t>Where necessary, t</w:t>
      </w:r>
      <w:r w:rsidR="00B17685" w:rsidRPr="00680B55">
        <w:rPr>
          <w:rFonts w:ascii="Rubik" w:hAnsi="Rubik" w:cs="Rubik"/>
          <w:color w:val="002060"/>
        </w:rPr>
        <w:t xml:space="preserve">he IG Lead will supervise and direct the work of others </w:t>
      </w:r>
      <w:r w:rsidR="004C3D35" w:rsidRPr="00680B55">
        <w:rPr>
          <w:rFonts w:ascii="Rubik" w:hAnsi="Rubik" w:cs="Rubik"/>
          <w:color w:val="002060"/>
        </w:rPr>
        <w:t xml:space="preserve">to aid the </w:t>
      </w:r>
      <w:r w:rsidR="341B833D" w:rsidRPr="00680B55">
        <w:rPr>
          <w:rFonts w:ascii="Rubik" w:hAnsi="Rubik" w:cs="Rubik"/>
          <w:color w:val="002060"/>
        </w:rPr>
        <w:t>organisation</w:t>
      </w:r>
      <w:r w:rsidR="004C3D35" w:rsidRPr="00680B55">
        <w:rPr>
          <w:rFonts w:ascii="Rubik" w:hAnsi="Rubik" w:cs="Rubik"/>
          <w:color w:val="002060"/>
        </w:rPr>
        <w:t xml:space="preserve"> in meeting it</w:t>
      </w:r>
      <w:r w:rsidRPr="00680B55">
        <w:rPr>
          <w:rFonts w:ascii="Rubik" w:hAnsi="Rubik" w:cs="Rubik"/>
          <w:color w:val="002060"/>
        </w:rPr>
        <w:t xml:space="preserve">s information governance responsibilities. </w:t>
      </w:r>
    </w:p>
    <w:p w14:paraId="1C080EB3" w14:textId="30AE8605" w:rsidR="001A16FC" w:rsidRPr="00680B55" w:rsidRDefault="00643C76" w:rsidP="68EEE5F6">
      <w:pPr>
        <w:rPr>
          <w:rFonts w:ascii="Rubik" w:hAnsi="Rubik" w:cs="Rubik"/>
          <w:color w:val="002060"/>
        </w:rPr>
      </w:pPr>
      <w:r w:rsidRPr="00680B55">
        <w:rPr>
          <w:rFonts w:ascii="Rubik" w:hAnsi="Rubik" w:cs="Rubik"/>
          <w:color w:val="002060"/>
        </w:rPr>
        <w:t xml:space="preserve"> </w:t>
      </w:r>
      <w:r w:rsidR="00613E1C" w:rsidRPr="00680B55">
        <w:rPr>
          <w:rFonts w:ascii="Rubik" w:hAnsi="Rubik" w:cs="Rubik"/>
          <w:color w:val="002060"/>
        </w:rPr>
        <w:t xml:space="preserve">The IG Lead will act as the first point of contact for information governance queries within the </w:t>
      </w:r>
      <w:r w:rsidR="5291E603" w:rsidRPr="00680B55">
        <w:rPr>
          <w:rFonts w:ascii="Rubik" w:hAnsi="Rubik" w:cs="Rubik"/>
          <w:color w:val="002060"/>
        </w:rPr>
        <w:t>organisation</w:t>
      </w:r>
      <w:r w:rsidR="00F81344" w:rsidRPr="00680B55">
        <w:rPr>
          <w:rFonts w:ascii="Rubik" w:hAnsi="Rubik" w:cs="Rubik"/>
          <w:color w:val="002060"/>
        </w:rPr>
        <w:t xml:space="preserve">. </w:t>
      </w:r>
    </w:p>
    <w:p w14:paraId="3C735943" w14:textId="18C69C09" w:rsidR="001A16FC" w:rsidRPr="00680B55" w:rsidRDefault="004B3325" w:rsidP="00815D6A">
      <w:pPr>
        <w:rPr>
          <w:rFonts w:ascii="Rubik" w:hAnsi="Rubik" w:cs="Rubik"/>
          <w:color w:val="002060"/>
        </w:rPr>
      </w:pPr>
      <w:r w:rsidRPr="00680B55">
        <w:rPr>
          <w:rFonts w:ascii="Rubik" w:hAnsi="Rubik" w:cs="Rubik"/>
          <w:color w:val="002060"/>
        </w:rPr>
        <w:t xml:space="preserve">The Information Governance Lead within </w:t>
      </w:r>
      <w:r w:rsidR="00C33B8D" w:rsidRPr="00C33B8D">
        <w:rPr>
          <w:rFonts w:ascii="Rubik" w:hAnsi="Rubik" w:cs="Rubik"/>
          <w:color w:val="002060"/>
        </w:rPr>
        <w:t>Cathays Surgery is Nicola Short</w:t>
      </w:r>
      <w:r w:rsidR="00C33B8D">
        <w:rPr>
          <w:rFonts w:ascii="Rubik" w:hAnsi="Rubik" w:cs="Rubik"/>
          <w:color w:val="002060"/>
        </w:rPr>
        <w:t>.</w:t>
      </w:r>
    </w:p>
    <w:p w14:paraId="561EB359" w14:textId="214F41EF" w:rsidR="00AB5820" w:rsidRPr="00680B55" w:rsidRDefault="00806EAF" w:rsidP="00815D6A">
      <w:pPr>
        <w:pStyle w:val="Heading2"/>
        <w:numPr>
          <w:ilvl w:val="1"/>
          <w:numId w:val="17"/>
        </w:numPr>
        <w:rPr>
          <w:rFonts w:ascii="Rubik" w:hAnsi="Rubik" w:cs="Rubik"/>
          <w:color w:val="002060"/>
        </w:rPr>
      </w:pPr>
      <w:r w:rsidRPr="00680B55">
        <w:rPr>
          <w:rFonts w:ascii="Rubik" w:hAnsi="Rubik" w:cs="Rubik"/>
          <w:color w:val="002060"/>
        </w:rPr>
        <w:t xml:space="preserve"> </w:t>
      </w:r>
      <w:bookmarkStart w:id="15" w:name="_Toc131000923"/>
      <w:r w:rsidR="00AB5820" w:rsidRPr="00680B55">
        <w:rPr>
          <w:rFonts w:ascii="Rubik" w:hAnsi="Rubik" w:cs="Rubik"/>
          <w:color w:val="002060"/>
        </w:rPr>
        <w:t>Data Protection Officer</w:t>
      </w:r>
      <w:bookmarkEnd w:id="15"/>
    </w:p>
    <w:p w14:paraId="5383039B" w14:textId="428EEF43" w:rsidR="007C1268" w:rsidRPr="00680B55" w:rsidRDefault="00AB5820" w:rsidP="68EEE5F6">
      <w:pPr>
        <w:rPr>
          <w:rFonts w:ascii="Rubik" w:hAnsi="Rubik" w:cs="Rubik"/>
          <w:color w:val="002060"/>
        </w:rPr>
      </w:pPr>
      <w:r w:rsidRPr="00680B55">
        <w:rPr>
          <w:rFonts w:ascii="Rubik" w:hAnsi="Rubik" w:cs="Rubik"/>
          <w:color w:val="002060"/>
        </w:rPr>
        <w:t>The</w:t>
      </w:r>
      <w:r w:rsidR="00EF5D00" w:rsidRPr="00680B55">
        <w:rPr>
          <w:rFonts w:ascii="Rubik" w:hAnsi="Rubik" w:cs="Rubik"/>
          <w:color w:val="002060"/>
        </w:rPr>
        <w:t xml:space="preserve"> </w:t>
      </w:r>
      <w:r w:rsidR="007C1268" w:rsidRPr="00680B55">
        <w:rPr>
          <w:rFonts w:ascii="Rubik" w:hAnsi="Rubik" w:cs="Rubik"/>
          <w:color w:val="002060"/>
        </w:rPr>
        <w:t>Data Protection Officer</w:t>
      </w:r>
      <w:r w:rsidR="00297106" w:rsidRPr="00680B55">
        <w:rPr>
          <w:rFonts w:ascii="Rubik" w:hAnsi="Rubik" w:cs="Rubik"/>
          <w:color w:val="002060"/>
        </w:rPr>
        <w:t xml:space="preserve"> </w:t>
      </w:r>
      <w:r w:rsidR="007C1268" w:rsidRPr="00680B55">
        <w:rPr>
          <w:rFonts w:ascii="Rubik" w:hAnsi="Rubik" w:cs="Rubik"/>
          <w:color w:val="002060"/>
        </w:rPr>
        <w:t>(</w:t>
      </w:r>
      <w:r w:rsidRPr="00680B55">
        <w:rPr>
          <w:rFonts w:ascii="Rubik" w:hAnsi="Rubik" w:cs="Rubik"/>
          <w:color w:val="002060"/>
        </w:rPr>
        <w:t>DPO</w:t>
      </w:r>
      <w:r w:rsidR="007C1268" w:rsidRPr="00680B55">
        <w:rPr>
          <w:rFonts w:ascii="Rubik" w:hAnsi="Rubik" w:cs="Rubik"/>
          <w:color w:val="002060"/>
        </w:rPr>
        <w:t>)</w:t>
      </w:r>
      <w:r w:rsidRPr="00680B55">
        <w:rPr>
          <w:rFonts w:ascii="Rubik" w:hAnsi="Rubik" w:cs="Rubik"/>
          <w:color w:val="002060"/>
        </w:rPr>
        <w:t xml:space="preserve"> provide</w:t>
      </w:r>
      <w:r w:rsidR="00654EAA" w:rsidRPr="00680B55">
        <w:rPr>
          <w:rFonts w:ascii="Rubik" w:hAnsi="Rubik" w:cs="Rubik"/>
          <w:color w:val="002060"/>
        </w:rPr>
        <w:t>s</w:t>
      </w:r>
      <w:r w:rsidRPr="00680B55">
        <w:rPr>
          <w:rFonts w:ascii="Rubik" w:hAnsi="Rubik" w:cs="Rubik"/>
          <w:color w:val="002060"/>
        </w:rPr>
        <w:t xml:space="preserve"> independent risk-based advice to support</w:t>
      </w:r>
      <w:r w:rsidR="00654EAA" w:rsidRPr="00680B55">
        <w:rPr>
          <w:rFonts w:ascii="Rubik" w:hAnsi="Rubik" w:cs="Rubik"/>
          <w:color w:val="002060"/>
        </w:rPr>
        <w:t xml:space="preserve"> the </w:t>
      </w:r>
      <w:r w:rsidR="2DED516E" w:rsidRPr="00680B55">
        <w:rPr>
          <w:rFonts w:ascii="Rubik" w:hAnsi="Rubik" w:cs="Rubik"/>
          <w:color w:val="002060"/>
        </w:rPr>
        <w:t>organisation</w:t>
      </w:r>
      <w:r w:rsidR="00654EAA" w:rsidRPr="00680B55">
        <w:rPr>
          <w:rFonts w:ascii="Rubik" w:hAnsi="Rubik" w:cs="Rubik"/>
          <w:color w:val="002060"/>
        </w:rPr>
        <w:t xml:space="preserve"> in</w:t>
      </w:r>
      <w:r w:rsidRPr="00680B55">
        <w:rPr>
          <w:rFonts w:ascii="Rubik" w:hAnsi="Rubik" w:cs="Rubik"/>
          <w:color w:val="002060"/>
        </w:rPr>
        <w:t xml:space="preserve"> its decision making in the appropriateness of processing personal and special categories of data within the Principles and Data Subject Rights</w:t>
      </w:r>
      <w:r w:rsidR="000A3409" w:rsidRPr="00680B55">
        <w:rPr>
          <w:rFonts w:ascii="Rubik" w:hAnsi="Rubik" w:cs="Rubik"/>
          <w:color w:val="002060"/>
        </w:rPr>
        <w:t xml:space="preserve"> laid down in the UK General Data Protection Regulation (UK GDPR)</w:t>
      </w:r>
      <w:r w:rsidRPr="00680B55">
        <w:rPr>
          <w:rFonts w:ascii="Rubik" w:hAnsi="Rubik" w:cs="Rubik"/>
          <w:color w:val="002060"/>
        </w:rPr>
        <w:t>.</w:t>
      </w:r>
      <w:r w:rsidR="007C1268" w:rsidRPr="00680B55">
        <w:rPr>
          <w:rFonts w:ascii="Rubik" w:hAnsi="Rubik" w:cs="Rubik"/>
          <w:color w:val="002060"/>
        </w:rPr>
        <w:t xml:space="preserve"> </w:t>
      </w:r>
    </w:p>
    <w:p w14:paraId="1A61C338" w14:textId="71FFB4BF" w:rsidR="007C1268" w:rsidRPr="00680B55" w:rsidRDefault="007C1268" w:rsidP="68EEE5F6">
      <w:pPr>
        <w:rPr>
          <w:rFonts w:ascii="Rubik" w:hAnsi="Rubik" w:cs="Rubik"/>
          <w:color w:val="002060"/>
        </w:rPr>
      </w:pPr>
      <w:r w:rsidRPr="00680B55">
        <w:rPr>
          <w:rFonts w:ascii="Rubik" w:hAnsi="Rubik" w:cs="Rubik"/>
          <w:color w:val="002060"/>
        </w:rPr>
        <w:t xml:space="preserve">The DPO role is to ‘inform and advise’ and not ‘to do’, they are a trusted advisor whom the </w:t>
      </w:r>
      <w:r w:rsidR="12AB5A3D" w:rsidRPr="00680B55">
        <w:rPr>
          <w:rFonts w:ascii="Rubik" w:hAnsi="Rubik" w:cs="Rubik"/>
          <w:color w:val="002060"/>
        </w:rPr>
        <w:t xml:space="preserve">organisation </w:t>
      </w:r>
      <w:r w:rsidR="009A7A01" w:rsidRPr="00680B55">
        <w:rPr>
          <w:rFonts w:ascii="Rubik" w:hAnsi="Rubik" w:cs="Rubik"/>
          <w:color w:val="002060"/>
        </w:rPr>
        <w:t>should</w:t>
      </w:r>
      <w:r w:rsidRPr="00680B55">
        <w:rPr>
          <w:rFonts w:ascii="Rubik" w:hAnsi="Rubik" w:cs="Rubik"/>
          <w:color w:val="002060"/>
        </w:rPr>
        <w:t xml:space="preserve"> actively seek advice from. </w:t>
      </w:r>
    </w:p>
    <w:p w14:paraId="28C4F769" w14:textId="49FFBDA1" w:rsidR="00AB5820" w:rsidRPr="00C33B8D" w:rsidRDefault="008F4F73" w:rsidP="00815D6A">
      <w:pPr>
        <w:rPr>
          <w:rFonts w:ascii="Rubik" w:hAnsi="Rubik" w:cs="Rubik"/>
          <w:color w:val="002060"/>
        </w:rPr>
      </w:pPr>
      <w:r w:rsidRPr="00C33B8D">
        <w:rPr>
          <w:rFonts w:ascii="Rubik" w:hAnsi="Rubik" w:cs="Rubik"/>
          <w:color w:val="002060"/>
        </w:rPr>
        <w:t xml:space="preserve">The Data Protection Officer for </w:t>
      </w:r>
      <w:r w:rsidR="00C33B8D" w:rsidRPr="00C33B8D">
        <w:rPr>
          <w:rFonts w:ascii="Rubik" w:hAnsi="Rubik" w:cs="Rubik"/>
          <w:color w:val="002060"/>
        </w:rPr>
        <w:t>Cathays Surgery</w:t>
      </w:r>
      <w:r w:rsidRPr="00C33B8D">
        <w:rPr>
          <w:rFonts w:ascii="Rubik" w:hAnsi="Rubik" w:cs="Rubik"/>
          <w:color w:val="002060"/>
        </w:rPr>
        <w:t xml:space="preserve"> is the Digital Health and Care Wales (DHCW) Data Protection Officer Support Service. </w:t>
      </w:r>
    </w:p>
    <w:p w14:paraId="7F18EE5D" w14:textId="6CB3B025" w:rsidR="00D04541" w:rsidRPr="00680B55" w:rsidRDefault="00AB5820" w:rsidP="00D04541">
      <w:pPr>
        <w:rPr>
          <w:rFonts w:ascii="Rubik" w:hAnsi="Rubik" w:cs="Rubik"/>
          <w:color w:val="002060"/>
        </w:rPr>
      </w:pPr>
      <w:r w:rsidRPr="00C33B8D">
        <w:rPr>
          <w:rFonts w:ascii="Rubik" w:hAnsi="Rubik" w:cs="Rubik"/>
          <w:color w:val="002060"/>
        </w:rPr>
        <w:t xml:space="preserve">The </w:t>
      </w:r>
      <w:r w:rsidR="008F4F73" w:rsidRPr="00C33B8D">
        <w:rPr>
          <w:rFonts w:ascii="Rubik" w:hAnsi="Rubik" w:cs="Rubik"/>
          <w:color w:val="002060"/>
        </w:rPr>
        <w:t>DPO can be contacted</w:t>
      </w:r>
      <w:r w:rsidR="00654EAA" w:rsidRPr="00C33B8D">
        <w:rPr>
          <w:rFonts w:ascii="Rubik" w:hAnsi="Rubik" w:cs="Rubik"/>
          <w:color w:val="002060"/>
        </w:rPr>
        <w:t xml:space="preserve"> by emailing </w:t>
      </w:r>
      <w:hyperlink r:id="rId23" w:history="1">
        <w:r w:rsidR="00D431AC" w:rsidRPr="00C33B8D">
          <w:rPr>
            <w:rStyle w:val="Hyperlink"/>
            <w:rFonts w:ascii="Rubik" w:hAnsi="Rubik" w:cs="Rubik"/>
          </w:rPr>
          <w:t>DPOService@wales.nhs.uk</w:t>
        </w:r>
      </w:hyperlink>
      <w:r w:rsidR="00D04541" w:rsidRPr="00C33B8D">
        <w:rPr>
          <w:rFonts w:ascii="Rubik" w:hAnsi="Rubik" w:cs="Rubik"/>
          <w:color w:val="002060"/>
        </w:rPr>
        <w:t>.</w:t>
      </w:r>
    </w:p>
    <w:p w14:paraId="4BA1364B" w14:textId="7A7D659C" w:rsidR="0013478F" w:rsidRPr="00680B55" w:rsidRDefault="0013478F" w:rsidP="0013478F">
      <w:pPr>
        <w:rPr>
          <w:rFonts w:ascii="Rubik" w:hAnsi="Rubik" w:cs="Rubik"/>
          <w:color w:val="002060"/>
        </w:rPr>
      </w:pPr>
    </w:p>
    <w:p w14:paraId="578D5A7E" w14:textId="02ACA5A7" w:rsidR="00AB5820" w:rsidRPr="00680B55" w:rsidRDefault="00AB5820" w:rsidP="00815D6A">
      <w:pPr>
        <w:rPr>
          <w:rFonts w:ascii="Rubik" w:hAnsi="Rubik" w:cs="Rubik"/>
          <w:color w:val="002060"/>
        </w:rPr>
      </w:pPr>
    </w:p>
    <w:p w14:paraId="72D34508" w14:textId="73318155" w:rsidR="00AB5820" w:rsidRPr="00680B55" w:rsidRDefault="00806EAF" w:rsidP="00815D6A">
      <w:pPr>
        <w:pStyle w:val="Heading2"/>
        <w:numPr>
          <w:ilvl w:val="1"/>
          <w:numId w:val="17"/>
        </w:numPr>
        <w:rPr>
          <w:rFonts w:ascii="Rubik" w:hAnsi="Rubik" w:cs="Rubik"/>
          <w:color w:val="002060"/>
        </w:rPr>
      </w:pPr>
      <w:r w:rsidRPr="00680B55">
        <w:rPr>
          <w:rFonts w:ascii="Rubik" w:hAnsi="Rubik" w:cs="Rubik"/>
          <w:color w:val="002060"/>
        </w:rPr>
        <w:lastRenderedPageBreak/>
        <w:t xml:space="preserve"> </w:t>
      </w:r>
      <w:bookmarkStart w:id="16" w:name="_Toc131000924"/>
      <w:r w:rsidR="00AB5820" w:rsidRPr="00680B55">
        <w:rPr>
          <w:rFonts w:ascii="Rubik" w:hAnsi="Rubik" w:cs="Rubik"/>
          <w:color w:val="002060"/>
        </w:rPr>
        <w:t>Caldicott Guardian</w:t>
      </w:r>
      <w:bookmarkEnd w:id="16"/>
    </w:p>
    <w:p w14:paraId="384193FE" w14:textId="15A1B820" w:rsidR="00AB5820" w:rsidRPr="00680B55" w:rsidRDefault="00613850" w:rsidP="00815D6A">
      <w:pPr>
        <w:rPr>
          <w:rFonts w:ascii="Rubik" w:hAnsi="Rubik" w:cs="Rubik"/>
          <w:color w:val="002060"/>
        </w:rPr>
      </w:pPr>
      <w:r w:rsidRPr="00680B55">
        <w:rPr>
          <w:rFonts w:ascii="Rubik" w:hAnsi="Rubik" w:cs="Rubik"/>
          <w:color w:val="002060"/>
        </w:rPr>
        <w:t>The</w:t>
      </w:r>
      <w:r w:rsidR="00AB5820" w:rsidRPr="00680B55">
        <w:rPr>
          <w:rFonts w:ascii="Rubik" w:hAnsi="Rubik" w:cs="Rubik"/>
          <w:color w:val="002060"/>
        </w:rPr>
        <w:t xml:space="preserve"> Caldicott Guardian</w:t>
      </w:r>
      <w:r w:rsidR="007D648A" w:rsidRPr="00680B55">
        <w:rPr>
          <w:rFonts w:ascii="Rubik" w:hAnsi="Rubik" w:cs="Rubik"/>
          <w:color w:val="002060"/>
        </w:rPr>
        <w:t xml:space="preserve"> has responsibility for </w:t>
      </w:r>
      <w:r w:rsidR="00AB5820" w:rsidRPr="00680B55">
        <w:rPr>
          <w:rFonts w:ascii="Rubik" w:hAnsi="Rubik" w:cs="Rubik"/>
          <w:color w:val="002060"/>
        </w:rPr>
        <w:t>ensu</w:t>
      </w:r>
      <w:r w:rsidR="007D648A" w:rsidRPr="00680B55">
        <w:rPr>
          <w:rFonts w:ascii="Rubik" w:hAnsi="Rubik" w:cs="Rubik"/>
          <w:color w:val="002060"/>
        </w:rPr>
        <w:t>ring</w:t>
      </w:r>
      <w:r w:rsidR="00AB5820" w:rsidRPr="00680B55">
        <w:rPr>
          <w:rFonts w:ascii="Rubik" w:hAnsi="Rubik" w:cs="Rubik"/>
          <w:color w:val="002060"/>
        </w:rPr>
        <w:t xml:space="preserve"> that </w:t>
      </w:r>
      <w:r w:rsidR="007D648A" w:rsidRPr="00680B55">
        <w:rPr>
          <w:rFonts w:ascii="Rubik" w:hAnsi="Rubik" w:cs="Rubik"/>
          <w:color w:val="002060"/>
        </w:rPr>
        <w:t xml:space="preserve">patient </w:t>
      </w:r>
      <w:r w:rsidR="00AB5820" w:rsidRPr="00680B55">
        <w:rPr>
          <w:rFonts w:ascii="Rubik" w:hAnsi="Rubik" w:cs="Rubik"/>
          <w:color w:val="002060"/>
        </w:rPr>
        <w:t>information is used legally, ethically, and appropriately, and that confidentiality is always maintained. Caldicott Guardians should be able to provide leadership and informed guidance on complex matters involving confidentiality and information sharing.</w:t>
      </w:r>
    </w:p>
    <w:p w14:paraId="4D77D565" w14:textId="6974053F" w:rsidR="00AB5820" w:rsidRPr="00680B55" w:rsidRDefault="00BF3DDA" w:rsidP="68EEE5F6">
      <w:pPr>
        <w:rPr>
          <w:rFonts w:ascii="Rubik" w:hAnsi="Rubik" w:cs="Rubik"/>
          <w:color w:val="002060"/>
        </w:rPr>
      </w:pPr>
      <w:r w:rsidRPr="00680B55">
        <w:rPr>
          <w:rFonts w:ascii="Rubik" w:hAnsi="Rubik" w:cs="Rubik"/>
          <w:color w:val="002060"/>
        </w:rPr>
        <w:t xml:space="preserve">The </w:t>
      </w:r>
      <w:r w:rsidR="00AB5820" w:rsidRPr="00680B55">
        <w:rPr>
          <w:rFonts w:ascii="Rubik" w:hAnsi="Rubik" w:cs="Rubik"/>
          <w:color w:val="002060"/>
        </w:rPr>
        <w:t>Caldicott Guardian</w:t>
      </w:r>
      <w:r w:rsidRPr="00680B55">
        <w:rPr>
          <w:rFonts w:ascii="Rubik" w:hAnsi="Rubik" w:cs="Rubik"/>
          <w:color w:val="002060"/>
        </w:rPr>
        <w:t xml:space="preserve"> will</w:t>
      </w:r>
      <w:r w:rsidR="00AB5820" w:rsidRPr="00680B55">
        <w:rPr>
          <w:rFonts w:ascii="Rubik" w:hAnsi="Rubik" w:cs="Rubik"/>
          <w:color w:val="002060"/>
        </w:rPr>
        <w:t xml:space="preserve"> apply the </w:t>
      </w:r>
      <w:hyperlink r:id="rId24">
        <w:r w:rsidR="00AB5820" w:rsidRPr="00680B55">
          <w:rPr>
            <w:rStyle w:val="Hyperlink"/>
            <w:rFonts w:ascii="Rubik" w:hAnsi="Rubik" w:cs="Rubik"/>
            <w:color w:val="002060"/>
          </w:rPr>
          <w:t>eight principles</w:t>
        </w:r>
      </w:hyperlink>
      <w:r w:rsidRPr="00680B55">
        <w:rPr>
          <w:rFonts w:ascii="Rubik" w:hAnsi="Rubik" w:cs="Rubik"/>
          <w:color w:val="002060"/>
        </w:rPr>
        <w:t xml:space="preserve"> and act </w:t>
      </w:r>
      <w:r w:rsidR="00AB5820" w:rsidRPr="00680B55">
        <w:rPr>
          <w:rFonts w:ascii="Rubik" w:hAnsi="Rubik" w:cs="Rubik"/>
          <w:color w:val="002060"/>
        </w:rPr>
        <w:t xml:space="preserve">as “the conscience of the </w:t>
      </w:r>
      <w:r w:rsidR="7B3B9987" w:rsidRPr="00680B55">
        <w:rPr>
          <w:rFonts w:ascii="Rubik" w:hAnsi="Rubik" w:cs="Rubik"/>
          <w:color w:val="002060"/>
        </w:rPr>
        <w:t>organisation</w:t>
      </w:r>
      <w:r w:rsidR="00AB5820" w:rsidRPr="00680B55">
        <w:rPr>
          <w:rFonts w:ascii="Rubik" w:hAnsi="Rubik" w:cs="Rubik"/>
          <w:color w:val="002060"/>
        </w:rPr>
        <w:t xml:space="preserve">” </w:t>
      </w:r>
      <w:r w:rsidR="004A2845" w:rsidRPr="00680B55">
        <w:rPr>
          <w:rFonts w:ascii="Rubik" w:hAnsi="Rubik" w:cs="Rubik"/>
          <w:color w:val="002060"/>
        </w:rPr>
        <w:t xml:space="preserve">regarding information sharing.  </w:t>
      </w:r>
    </w:p>
    <w:p w14:paraId="3FBC64F7" w14:textId="0F43B016" w:rsidR="00AB5820" w:rsidRPr="00680B55" w:rsidRDefault="00654EAA" w:rsidP="00815D6A">
      <w:pPr>
        <w:rPr>
          <w:rFonts w:ascii="Rubik" w:hAnsi="Rubik" w:cs="Rubik"/>
          <w:color w:val="002060"/>
        </w:rPr>
      </w:pPr>
      <w:r w:rsidRPr="00C33B8D">
        <w:rPr>
          <w:rFonts w:ascii="Rubik" w:hAnsi="Rubik" w:cs="Rubik"/>
          <w:color w:val="002060"/>
        </w:rPr>
        <w:t xml:space="preserve">The Caldicott Guardian within </w:t>
      </w:r>
      <w:r w:rsidR="00C33B8D" w:rsidRPr="00C33B8D">
        <w:rPr>
          <w:rFonts w:ascii="Rubik" w:hAnsi="Rubik" w:cs="Rubik"/>
          <w:color w:val="002060"/>
        </w:rPr>
        <w:t>Cathays Surgery</w:t>
      </w:r>
      <w:r w:rsidRPr="00C33B8D">
        <w:rPr>
          <w:rFonts w:ascii="Rubik" w:hAnsi="Rubik" w:cs="Rubik"/>
          <w:color w:val="002060"/>
        </w:rPr>
        <w:t xml:space="preserve"> is</w:t>
      </w:r>
      <w:r w:rsidR="00C33B8D" w:rsidRPr="00C33B8D">
        <w:rPr>
          <w:rFonts w:ascii="Rubik" w:hAnsi="Rubik" w:cs="Rubik"/>
          <w:color w:val="002060"/>
        </w:rPr>
        <w:t xml:space="preserve"> Dr Nicola Lewis</w:t>
      </w:r>
    </w:p>
    <w:p w14:paraId="1EAA2CC6" w14:textId="32C6EA60" w:rsidR="00AB5820" w:rsidRPr="00680B55" w:rsidRDefault="00AB5820" w:rsidP="00815D6A">
      <w:pPr>
        <w:pStyle w:val="Heading2"/>
        <w:numPr>
          <w:ilvl w:val="1"/>
          <w:numId w:val="17"/>
        </w:numPr>
        <w:rPr>
          <w:rFonts w:ascii="Rubik" w:hAnsi="Rubik" w:cs="Rubik"/>
          <w:color w:val="002060"/>
        </w:rPr>
      </w:pPr>
      <w:bookmarkStart w:id="17" w:name="_Toc131000926"/>
      <w:r w:rsidRPr="00680B55">
        <w:rPr>
          <w:rFonts w:ascii="Rubik" w:hAnsi="Rubik" w:cs="Rubik"/>
          <w:color w:val="002060"/>
        </w:rPr>
        <w:t>All Staff</w:t>
      </w:r>
      <w:bookmarkEnd w:id="17"/>
    </w:p>
    <w:p w14:paraId="4205F59C" w14:textId="4AA95B01" w:rsidR="00FE5683" w:rsidRPr="00680B55" w:rsidRDefault="00180BC6" w:rsidP="00815D6A">
      <w:pPr>
        <w:rPr>
          <w:rFonts w:ascii="Rubik" w:hAnsi="Rubik" w:cs="Rubik"/>
          <w:color w:val="002060"/>
        </w:rPr>
      </w:pPr>
      <w:r w:rsidRPr="00680B55">
        <w:rPr>
          <w:rFonts w:ascii="Rubik" w:hAnsi="Rubik" w:cs="Rubik"/>
          <w:color w:val="002060"/>
        </w:rPr>
        <w:t xml:space="preserve">All </w:t>
      </w:r>
      <w:r w:rsidR="00FE5683" w:rsidRPr="00680B55">
        <w:rPr>
          <w:rFonts w:ascii="Rubik" w:hAnsi="Rubik" w:cs="Rubik"/>
          <w:color w:val="002060"/>
        </w:rPr>
        <w:t xml:space="preserve">staff </w:t>
      </w:r>
      <w:r w:rsidR="00A25DF0" w:rsidRPr="00680B55">
        <w:rPr>
          <w:rFonts w:ascii="Rubik" w:hAnsi="Rubik" w:cs="Rubik"/>
          <w:color w:val="002060"/>
        </w:rPr>
        <w:t>have</w:t>
      </w:r>
      <w:r w:rsidR="00653AE4" w:rsidRPr="00680B55">
        <w:rPr>
          <w:rFonts w:ascii="Rubik" w:hAnsi="Rubik" w:cs="Rubik"/>
          <w:color w:val="002060"/>
        </w:rPr>
        <w:t xml:space="preserve"> a responsibility for information governance and maintaining appropriate security for the</w:t>
      </w:r>
      <w:r w:rsidR="0075517B" w:rsidRPr="00680B55">
        <w:rPr>
          <w:rFonts w:ascii="Rubik" w:hAnsi="Rubik" w:cs="Rubik"/>
          <w:color w:val="002060"/>
        </w:rPr>
        <w:t xml:space="preserve">ir own work area. </w:t>
      </w:r>
    </w:p>
    <w:p w14:paraId="70F6CCE8" w14:textId="654E9F82" w:rsidR="0075517B" w:rsidRPr="00680B55" w:rsidRDefault="00FE5683" w:rsidP="00815D6A">
      <w:pPr>
        <w:rPr>
          <w:rFonts w:ascii="Rubik" w:hAnsi="Rubik" w:cs="Rubik"/>
          <w:color w:val="002060"/>
        </w:rPr>
      </w:pPr>
      <w:r w:rsidRPr="00680B55">
        <w:rPr>
          <w:rFonts w:ascii="Rubik" w:hAnsi="Rubik" w:cs="Rubik"/>
          <w:color w:val="002060"/>
        </w:rPr>
        <w:t>All staff must familiarise themselves with the policy content and ensure the policy requirements are implemented and followed within their own work area. Mandatory information governance training must be undertaken at least every two years.</w:t>
      </w:r>
    </w:p>
    <w:p w14:paraId="11CF77FA" w14:textId="0887B53C" w:rsidR="00037488" w:rsidRPr="00680B55" w:rsidRDefault="00037488" w:rsidP="00815D6A">
      <w:pPr>
        <w:pStyle w:val="Heading1"/>
        <w:numPr>
          <w:ilvl w:val="0"/>
          <w:numId w:val="17"/>
        </w:numPr>
        <w:rPr>
          <w:rFonts w:ascii="Rubik" w:hAnsi="Rubik" w:cs="Rubik"/>
          <w:color w:val="002060"/>
        </w:rPr>
      </w:pPr>
      <w:bookmarkStart w:id="18" w:name="_Toc131000927"/>
      <w:r w:rsidRPr="00680B55">
        <w:rPr>
          <w:rFonts w:ascii="Rubik" w:hAnsi="Rubik" w:cs="Rubik"/>
          <w:color w:val="002060"/>
        </w:rPr>
        <w:t>Policy Framework</w:t>
      </w:r>
      <w:bookmarkEnd w:id="18"/>
    </w:p>
    <w:p w14:paraId="07F4DE71" w14:textId="03BE04C3" w:rsidR="001A5EFB" w:rsidRPr="00680B55" w:rsidRDefault="00C166F8" w:rsidP="00915811">
      <w:pPr>
        <w:pStyle w:val="Heading2"/>
        <w:ind w:left="0"/>
        <w:rPr>
          <w:rFonts w:ascii="Rubik" w:hAnsi="Rubik" w:cs="Rubik"/>
          <w:color w:val="002060"/>
        </w:rPr>
      </w:pPr>
      <w:bookmarkStart w:id="19" w:name="_Toc131000928"/>
      <w:r w:rsidRPr="00680B55">
        <w:rPr>
          <w:rFonts w:ascii="Rubik" w:hAnsi="Rubik" w:cs="Rubik"/>
          <w:color w:val="002060"/>
        </w:rPr>
        <w:t>6.1 What</w:t>
      </w:r>
      <w:r w:rsidR="001A5EFB" w:rsidRPr="00680B55">
        <w:rPr>
          <w:rFonts w:ascii="Rubik" w:hAnsi="Rubik" w:cs="Rubik"/>
          <w:color w:val="002060"/>
        </w:rPr>
        <w:t xml:space="preserve"> is a record?</w:t>
      </w:r>
      <w:bookmarkEnd w:id="19"/>
      <w:r w:rsidR="001A5EFB" w:rsidRPr="00680B55">
        <w:rPr>
          <w:rFonts w:ascii="Rubik" w:hAnsi="Rubik" w:cs="Rubik"/>
          <w:color w:val="002060"/>
        </w:rPr>
        <w:t xml:space="preserve"> </w:t>
      </w:r>
    </w:p>
    <w:p w14:paraId="5806489A" w14:textId="77777777" w:rsidR="001A5EFB" w:rsidRPr="00680B55" w:rsidRDefault="001A5EFB" w:rsidP="00915811">
      <w:pPr>
        <w:pStyle w:val="Default"/>
        <w:rPr>
          <w:rFonts w:ascii="Rubik" w:hAnsi="Rubik" w:cs="Rubik"/>
          <w:color w:val="002060"/>
          <w:sz w:val="22"/>
          <w:szCs w:val="22"/>
        </w:rPr>
      </w:pPr>
      <w:r w:rsidRPr="00680B55">
        <w:rPr>
          <w:rFonts w:ascii="Rubik" w:hAnsi="Rubik" w:cs="Rubik"/>
          <w:color w:val="002060"/>
          <w:sz w:val="22"/>
          <w:szCs w:val="22"/>
        </w:rPr>
        <w:t>The ISO standard; ISO 15489-1:2016 Information and documentation - Records management, defines a record as ‘information created, received, and maintained as evidence and information by an organisation or person, in pursuance of legal obligations or in the transaction of business.’</w:t>
      </w:r>
    </w:p>
    <w:p w14:paraId="041C1497" w14:textId="77777777" w:rsidR="001A5EFB" w:rsidRPr="00680B55" w:rsidRDefault="001A5EFB" w:rsidP="00915811">
      <w:pPr>
        <w:pStyle w:val="Default"/>
        <w:rPr>
          <w:rFonts w:ascii="Rubik" w:hAnsi="Rubik" w:cs="Rubik"/>
          <w:color w:val="002060"/>
          <w:sz w:val="22"/>
          <w:szCs w:val="22"/>
        </w:rPr>
      </w:pPr>
      <w:r w:rsidRPr="00680B55">
        <w:rPr>
          <w:rFonts w:ascii="Rubik" w:hAnsi="Rubik" w:cs="Rubik"/>
          <w:color w:val="002060"/>
          <w:sz w:val="22"/>
          <w:szCs w:val="22"/>
        </w:rPr>
        <w:t xml:space="preserve"> </w:t>
      </w:r>
    </w:p>
    <w:p w14:paraId="444E93C3" w14:textId="77777777" w:rsidR="001A5EFB" w:rsidRPr="00680B55" w:rsidRDefault="001A5EFB" w:rsidP="00915811">
      <w:pPr>
        <w:pStyle w:val="Default"/>
        <w:rPr>
          <w:rFonts w:ascii="Rubik" w:hAnsi="Rubik" w:cs="Rubik"/>
          <w:color w:val="002060"/>
          <w:sz w:val="22"/>
          <w:szCs w:val="22"/>
        </w:rPr>
      </w:pPr>
      <w:r w:rsidRPr="00680B55">
        <w:rPr>
          <w:rFonts w:ascii="Rubik" w:hAnsi="Rubik" w:cs="Rubik"/>
          <w:color w:val="002060"/>
          <w:sz w:val="22"/>
          <w:szCs w:val="22"/>
        </w:rPr>
        <w:t xml:space="preserve">Examples of records that should be managed using the guidelines in this policy are listed below. This list gives examples of functional areas as well as the format of the records: </w:t>
      </w:r>
    </w:p>
    <w:p w14:paraId="15876E71" w14:textId="77777777" w:rsidR="001A5EFB" w:rsidRPr="00680B55" w:rsidRDefault="001A5EFB" w:rsidP="00915811">
      <w:pPr>
        <w:pStyle w:val="Default"/>
        <w:rPr>
          <w:rFonts w:ascii="Rubik" w:hAnsi="Rubik" w:cs="Rubik"/>
          <w:color w:val="002060"/>
          <w:sz w:val="22"/>
          <w:szCs w:val="22"/>
        </w:rPr>
      </w:pPr>
    </w:p>
    <w:p w14:paraId="07A4AD49" w14:textId="77777777" w:rsidR="001A5EFB" w:rsidRPr="00680B55" w:rsidRDefault="001A5EFB" w:rsidP="00915811">
      <w:pPr>
        <w:pStyle w:val="Default"/>
        <w:rPr>
          <w:rFonts w:ascii="Rubik" w:hAnsi="Rubik" w:cs="Rubik"/>
          <w:b/>
          <w:bCs/>
          <w:color w:val="002060"/>
          <w:sz w:val="22"/>
          <w:szCs w:val="22"/>
        </w:rPr>
      </w:pPr>
      <w:r w:rsidRPr="00680B55">
        <w:rPr>
          <w:rFonts w:ascii="Rubik" w:hAnsi="Rubik" w:cs="Rubik"/>
          <w:b/>
          <w:bCs/>
          <w:color w:val="002060"/>
          <w:sz w:val="22"/>
          <w:szCs w:val="22"/>
        </w:rPr>
        <w:t xml:space="preserve">Function: </w:t>
      </w:r>
    </w:p>
    <w:p w14:paraId="539880E4" w14:textId="32315CA6" w:rsidR="001A5EFB" w:rsidRPr="00680B55" w:rsidRDefault="001A5EFB" w:rsidP="00915811">
      <w:pPr>
        <w:pStyle w:val="Default"/>
        <w:numPr>
          <w:ilvl w:val="0"/>
          <w:numId w:val="9"/>
        </w:numPr>
        <w:spacing w:after="30"/>
        <w:rPr>
          <w:rFonts w:ascii="Rubik" w:hAnsi="Rubik" w:cs="Rubik"/>
          <w:color w:val="002060"/>
          <w:sz w:val="22"/>
          <w:szCs w:val="22"/>
        </w:rPr>
      </w:pPr>
      <w:r w:rsidRPr="00680B55">
        <w:rPr>
          <w:rFonts w:ascii="Rubik" w:hAnsi="Rubik" w:cs="Rubik"/>
          <w:color w:val="002060"/>
          <w:sz w:val="22"/>
          <w:szCs w:val="22"/>
        </w:rPr>
        <w:t>Patient health records (electronic or paper based, including those concerning all specialties and GP records)</w:t>
      </w:r>
    </w:p>
    <w:p w14:paraId="7F1DC532" w14:textId="22221D93" w:rsidR="000D7568" w:rsidRPr="00680B55" w:rsidRDefault="000D7568" w:rsidP="00915811">
      <w:pPr>
        <w:pStyle w:val="Default"/>
        <w:numPr>
          <w:ilvl w:val="0"/>
          <w:numId w:val="9"/>
        </w:numPr>
        <w:spacing w:after="30"/>
        <w:rPr>
          <w:rFonts w:ascii="Rubik" w:hAnsi="Rubik" w:cs="Rubik"/>
          <w:color w:val="002060"/>
          <w:sz w:val="22"/>
          <w:szCs w:val="22"/>
        </w:rPr>
      </w:pPr>
      <w:r w:rsidRPr="00680B55">
        <w:rPr>
          <w:rFonts w:ascii="Rubik" w:hAnsi="Rubik" w:cs="Rubik"/>
          <w:color w:val="002060"/>
          <w:sz w:val="22"/>
          <w:szCs w:val="22"/>
        </w:rPr>
        <w:t>Pharmacy prescription records</w:t>
      </w:r>
    </w:p>
    <w:p w14:paraId="1C958D96" w14:textId="2ABC2120" w:rsidR="001A5EFB" w:rsidRPr="00680B55" w:rsidRDefault="001A5EFB" w:rsidP="00915811">
      <w:pPr>
        <w:pStyle w:val="Default"/>
        <w:numPr>
          <w:ilvl w:val="0"/>
          <w:numId w:val="9"/>
        </w:numPr>
        <w:spacing w:after="30"/>
        <w:rPr>
          <w:rFonts w:ascii="Rubik" w:hAnsi="Rubik" w:cs="Rubik"/>
          <w:color w:val="002060"/>
          <w:sz w:val="22"/>
          <w:szCs w:val="22"/>
        </w:rPr>
      </w:pPr>
      <w:r w:rsidRPr="00680B55">
        <w:rPr>
          <w:rFonts w:ascii="Rubik" w:hAnsi="Rubik" w:cs="Rubik"/>
          <w:color w:val="002060"/>
          <w:sz w:val="22"/>
          <w:szCs w:val="22"/>
        </w:rPr>
        <w:t>Records of private patients seen on NHS premises</w:t>
      </w:r>
    </w:p>
    <w:p w14:paraId="30657668" w14:textId="7110DB78" w:rsidR="001A5EFB" w:rsidRPr="00680B55" w:rsidRDefault="001A5EFB" w:rsidP="00915811">
      <w:pPr>
        <w:pStyle w:val="Default"/>
        <w:numPr>
          <w:ilvl w:val="0"/>
          <w:numId w:val="9"/>
        </w:numPr>
        <w:spacing w:after="30"/>
        <w:rPr>
          <w:rFonts w:ascii="Rubik" w:hAnsi="Rubik" w:cs="Rubik"/>
          <w:color w:val="002060"/>
          <w:sz w:val="22"/>
          <w:szCs w:val="22"/>
        </w:rPr>
      </w:pPr>
      <w:r w:rsidRPr="00680B55">
        <w:rPr>
          <w:rFonts w:ascii="Rubik" w:hAnsi="Rubik" w:cs="Rubik"/>
          <w:color w:val="002060"/>
          <w:sz w:val="22"/>
          <w:szCs w:val="22"/>
        </w:rPr>
        <w:t xml:space="preserve">Accident &amp; emergency, birth, </w:t>
      </w:r>
      <w:r w:rsidR="007F7FFD" w:rsidRPr="00680B55">
        <w:rPr>
          <w:rFonts w:ascii="Rubik" w:hAnsi="Rubik" w:cs="Rubik"/>
          <w:color w:val="002060"/>
          <w:sz w:val="22"/>
          <w:szCs w:val="22"/>
        </w:rPr>
        <w:t xml:space="preserve">controlled drugs </w:t>
      </w:r>
      <w:r w:rsidRPr="00680B55">
        <w:rPr>
          <w:rFonts w:ascii="Rubik" w:hAnsi="Rubik" w:cs="Rubik"/>
          <w:color w:val="002060"/>
          <w:sz w:val="22"/>
          <w:szCs w:val="22"/>
        </w:rPr>
        <w:t>and all other registers</w:t>
      </w:r>
    </w:p>
    <w:p w14:paraId="3F7C2F20" w14:textId="1DE51A41" w:rsidR="001A5EFB" w:rsidRPr="00680B55" w:rsidRDefault="001A5EFB" w:rsidP="00915811">
      <w:pPr>
        <w:pStyle w:val="Default"/>
        <w:numPr>
          <w:ilvl w:val="0"/>
          <w:numId w:val="9"/>
        </w:numPr>
        <w:spacing w:after="30"/>
        <w:rPr>
          <w:rFonts w:ascii="Rubik" w:hAnsi="Rubik" w:cs="Rubik"/>
          <w:color w:val="002060"/>
          <w:sz w:val="22"/>
          <w:szCs w:val="22"/>
        </w:rPr>
      </w:pPr>
      <w:r w:rsidRPr="00680B55">
        <w:rPr>
          <w:rFonts w:ascii="Rubik" w:hAnsi="Rubik" w:cs="Rubik"/>
          <w:color w:val="002060"/>
          <w:sz w:val="22"/>
          <w:szCs w:val="22"/>
        </w:rPr>
        <w:t xml:space="preserve">Theatre registers and minor operations (and other related) registers </w:t>
      </w:r>
    </w:p>
    <w:p w14:paraId="1A28B312" w14:textId="792CE4BC" w:rsidR="001A5EFB" w:rsidRPr="00680B55" w:rsidRDefault="001A5EFB" w:rsidP="00915811">
      <w:pPr>
        <w:pStyle w:val="Default"/>
        <w:numPr>
          <w:ilvl w:val="0"/>
          <w:numId w:val="9"/>
        </w:numPr>
        <w:spacing w:after="30"/>
        <w:rPr>
          <w:rFonts w:ascii="Rubik" w:hAnsi="Rubik" w:cs="Rubik"/>
          <w:color w:val="002060"/>
          <w:sz w:val="22"/>
          <w:szCs w:val="22"/>
        </w:rPr>
      </w:pPr>
      <w:r w:rsidRPr="00680B55">
        <w:rPr>
          <w:rFonts w:ascii="Rubik" w:hAnsi="Rubik" w:cs="Rubik"/>
          <w:color w:val="002060"/>
          <w:sz w:val="22"/>
          <w:szCs w:val="22"/>
        </w:rPr>
        <w:t>Administrative records (including, for example, personnel, estates, financial and accounting records, notes associated with complaint-handling)</w:t>
      </w:r>
    </w:p>
    <w:p w14:paraId="266A8837" w14:textId="4A4FF82F" w:rsidR="001A5EFB" w:rsidRPr="00680B55" w:rsidRDefault="001A5EFB" w:rsidP="00915811">
      <w:pPr>
        <w:pStyle w:val="Default"/>
        <w:numPr>
          <w:ilvl w:val="0"/>
          <w:numId w:val="9"/>
        </w:numPr>
        <w:spacing w:after="30"/>
        <w:rPr>
          <w:rFonts w:ascii="Rubik" w:hAnsi="Rubik" w:cs="Rubik"/>
          <w:color w:val="002060"/>
          <w:sz w:val="22"/>
          <w:szCs w:val="22"/>
        </w:rPr>
      </w:pPr>
      <w:r w:rsidRPr="00680B55">
        <w:rPr>
          <w:rFonts w:ascii="Rubik" w:hAnsi="Rubik" w:cs="Rubik"/>
          <w:color w:val="002060"/>
          <w:sz w:val="22"/>
          <w:szCs w:val="22"/>
        </w:rPr>
        <w:t>X-ray and imaging reports, output and images</w:t>
      </w:r>
    </w:p>
    <w:p w14:paraId="5FF8752E" w14:textId="78F0EE86" w:rsidR="001A5EFB" w:rsidRPr="00680B55" w:rsidRDefault="001A5EFB" w:rsidP="00915811">
      <w:pPr>
        <w:pStyle w:val="Default"/>
        <w:numPr>
          <w:ilvl w:val="0"/>
          <w:numId w:val="9"/>
        </w:numPr>
        <w:spacing w:after="30"/>
        <w:rPr>
          <w:rFonts w:ascii="Rubik" w:hAnsi="Rubik" w:cs="Rubik"/>
          <w:color w:val="002060"/>
          <w:sz w:val="22"/>
          <w:szCs w:val="22"/>
        </w:rPr>
      </w:pPr>
      <w:r w:rsidRPr="00680B55">
        <w:rPr>
          <w:rFonts w:ascii="Rubik" w:hAnsi="Rubik" w:cs="Rubik"/>
          <w:color w:val="002060"/>
          <w:sz w:val="22"/>
          <w:szCs w:val="22"/>
        </w:rPr>
        <w:t xml:space="preserve">Integrated health and social care records </w:t>
      </w:r>
    </w:p>
    <w:p w14:paraId="59B43F53" w14:textId="1B4D511D" w:rsidR="001A5EFB" w:rsidRPr="00680B55" w:rsidRDefault="001A5EFB" w:rsidP="00915811">
      <w:pPr>
        <w:pStyle w:val="Default"/>
        <w:numPr>
          <w:ilvl w:val="0"/>
          <w:numId w:val="9"/>
        </w:numPr>
        <w:rPr>
          <w:rFonts w:ascii="Rubik" w:hAnsi="Rubik" w:cs="Rubik"/>
          <w:color w:val="002060"/>
          <w:sz w:val="22"/>
          <w:szCs w:val="22"/>
        </w:rPr>
      </w:pPr>
      <w:r w:rsidRPr="00680B55">
        <w:rPr>
          <w:rFonts w:ascii="Rubik" w:hAnsi="Rubik" w:cs="Rubik"/>
          <w:color w:val="002060"/>
          <w:sz w:val="22"/>
          <w:szCs w:val="22"/>
        </w:rPr>
        <w:t xml:space="preserve">Data processed for secondary use purposes. Secondary use is any use of person level or aggregate level data that is not for direct care purposes. This can include data for service management, research or for supporting commissioning decisions. </w:t>
      </w:r>
    </w:p>
    <w:p w14:paraId="002D8FB8" w14:textId="6EEF3293" w:rsidR="001A5EFB" w:rsidRPr="00680B55" w:rsidRDefault="001A5EFB" w:rsidP="00915811">
      <w:pPr>
        <w:pStyle w:val="Default"/>
        <w:rPr>
          <w:rFonts w:ascii="Rubik" w:hAnsi="Rubik" w:cs="Rubik"/>
          <w:color w:val="002060"/>
          <w:sz w:val="22"/>
          <w:szCs w:val="22"/>
        </w:rPr>
      </w:pPr>
    </w:p>
    <w:p w14:paraId="2666EC7C" w14:textId="77777777" w:rsidR="001A5EFB" w:rsidRPr="00680B55" w:rsidRDefault="001A5EFB" w:rsidP="00915811">
      <w:pPr>
        <w:pStyle w:val="Default"/>
        <w:rPr>
          <w:rFonts w:ascii="Rubik" w:hAnsi="Rubik" w:cs="Rubik"/>
          <w:b/>
          <w:bCs/>
          <w:color w:val="002060"/>
          <w:sz w:val="22"/>
          <w:szCs w:val="22"/>
        </w:rPr>
      </w:pPr>
      <w:r w:rsidRPr="00680B55">
        <w:rPr>
          <w:rFonts w:ascii="Rubik" w:hAnsi="Rubik" w:cs="Rubik"/>
          <w:b/>
          <w:bCs/>
          <w:color w:val="002060"/>
          <w:sz w:val="22"/>
          <w:szCs w:val="22"/>
        </w:rPr>
        <w:t xml:space="preserve">Format: </w:t>
      </w:r>
    </w:p>
    <w:p w14:paraId="558B1F1F" w14:textId="4DFB8782" w:rsidR="001A5EFB" w:rsidRPr="00680B55" w:rsidRDefault="001A5EFB" w:rsidP="00915811">
      <w:pPr>
        <w:pStyle w:val="Default"/>
        <w:numPr>
          <w:ilvl w:val="0"/>
          <w:numId w:val="10"/>
        </w:numPr>
        <w:spacing w:after="28"/>
        <w:rPr>
          <w:rFonts w:ascii="Rubik" w:hAnsi="Rubik" w:cs="Rubik"/>
          <w:color w:val="002060"/>
          <w:sz w:val="22"/>
          <w:szCs w:val="22"/>
        </w:rPr>
      </w:pPr>
      <w:r w:rsidRPr="00680B55">
        <w:rPr>
          <w:rFonts w:ascii="Rubik" w:hAnsi="Rubik" w:cs="Rubik"/>
          <w:color w:val="002060"/>
          <w:sz w:val="22"/>
          <w:szCs w:val="22"/>
        </w:rPr>
        <w:t>Photographs, slides, and other images</w:t>
      </w:r>
    </w:p>
    <w:p w14:paraId="5535CC71" w14:textId="458A77BE" w:rsidR="001A5EFB" w:rsidRPr="00680B55" w:rsidRDefault="001A5EFB" w:rsidP="00915811">
      <w:pPr>
        <w:pStyle w:val="Default"/>
        <w:numPr>
          <w:ilvl w:val="0"/>
          <w:numId w:val="10"/>
        </w:numPr>
        <w:spacing w:after="28"/>
        <w:rPr>
          <w:rFonts w:ascii="Rubik" w:hAnsi="Rubik" w:cs="Rubik"/>
          <w:color w:val="002060"/>
          <w:sz w:val="22"/>
          <w:szCs w:val="22"/>
        </w:rPr>
      </w:pPr>
      <w:r w:rsidRPr="00680B55">
        <w:rPr>
          <w:rFonts w:ascii="Rubik" w:hAnsi="Rubik" w:cs="Rubik"/>
          <w:color w:val="002060"/>
          <w:sz w:val="22"/>
          <w:szCs w:val="22"/>
        </w:rPr>
        <w:t>Microform (i.e. microfiche/microfilm)</w:t>
      </w:r>
    </w:p>
    <w:p w14:paraId="0BF0DF46" w14:textId="6C2094FA" w:rsidR="001A5EFB" w:rsidRPr="00680B55" w:rsidRDefault="001A5EFB" w:rsidP="00915811">
      <w:pPr>
        <w:pStyle w:val="Default"/>
        <w:numPr>
          <w:ilvl w:val="0"/>
          <w:numId w:val="10"/>
        </w:numPr>
        <w:spacing w:after="28"/>
        <w:rPr>
          <w:rFonts w:ascii="Rubik" w:hAnsi="Rubik" w:cs="Rubik"/>
          <w:color w:val="002060"/>
          <w:sz w:val="22"/>
          <w:szCs w:val="22"/>
        </w:rPr>
      </w:pPr>
      <w:r w:rsidRPr="00680B55">
        <w:rPr>
          <w:rFonts w:ascii="Rubik" w:hAnsi="Rubik" w:cs="Rubik"/>
          <w:color w:val="002060"/>
          <w:sz w:val="22"/>
          <w:szCs w:val="22"/>
        </w:rPr>
        <w:t>Audio and video tapes, cassettes, CD-ROM etc</w:t>
      </w:r>
    </w:p>
    <w:p w14:paraId="32B23A33" w14:textId="39003CAC" w:rsidR="001A5EFB" w:rsidRPr="00680B55" w:rsidRDefault="001A5EFB" w:rsidP="00915811">
      <w:pPr>
        <w:pStyle w:val="Default"/>
        <w:numPr>
          <w:ilvl w:val="0"/>
          <w:numId w:val="10"/>
        </w:numPr>
        <w:spacing w:after="28"/>
        <w:rPr>
          <w:rFonts w:ascii="Rubik" w:hAnsi="Rubik" w:cs="Rubik"/>
          <w:color w:val="002060"/>
          <w:sz w:val="22"/>
          <w:szCs w:val="22"/>
        </w:rPr>
      </w:pPr>
      <w:r w:rsidRPr="00680B55">
        <w:rPr>
          <w:rFonts w:ascii="Rubik" w:hAnsi="Rubik" w:cs="Rubik"/>
          <w:color w:val="002060"/>
          <w:sz w:val="22"/>
          <w:szCs w:val="22"/>
        </w:rPr>
        <w:t>E-mails</w:t>
      </w:r>
    </w:p>
    <w:p w14:paraId="7A6F9216" w14:textId="64204C0C" w:rsidR="001A5EFB" w:rsidRPr="00680B55" w:rsidRDefault="001A1A5D" w:rsidP="00915811">
      <w:pPr>
        <w:pStyle w:val="Default"/>
        <w:numPr>
          <w:ilvl w:val="0"/>
          <w:numId w:val="10"/>
        </w:numPr>
        <w:rPr>
          <w:rFonts w:ascii="Rubik" w:hAnsi="Rubik" w:cs="Rubik"/>
          <w:color w:val="002060"/>
          <w:sz w:val="22"/>
          <w:szCs w:val="22"/>
        </w:rPr>
      </w:pPr>
      <w:r w:rsidRPr="00680B55">
        <w:rPr>
          <w:rFonts w:ascii="Rubik" w:hAnsi="Rubik" w:cs="Rubik"/>
          <w:color w:val="002060"/>
          <w:sz w:val="22"/>
          <w:szCs w:val="22"/>
        </w:rPr>
        <w:t xml:space="preserve">Digital </w:t>
      </w:r>
      <w:r w:rsidR="001A5EFB" w:rsidRPr="00680B55">
        <w:rPr>
          <w:rFonts w:ascii="Rubik" w:hAnsi="Rubik" w:cs="Rubik"/>
          <w:color w:val="002060"/>
          <w:sz w:val="22"/>
          <w:szCs w:val="22"/>
        </w:rPr>
        <w:t>records</w:t>
      </w:r>
    </w:p>
    <w:p w14:paraId="254454D9" w14:textId="46126112" w:rsidR="001A5EFB" w:rsidRPr="00680B55" w:rsidRDefault="001A5EFB" w:rsidP="00915811">
      <w:pPr>
        <w:pStyle w:val="Default"/>
        <w:numPr>
          <w:ilvl w:val="0"/>
          <w:numId w:val="10"/>
        </w:numPr>
        <w:rPr>
          <w:rFonts w:ascii="Rubik" w:hAnsi="Rubik" w:cs="Rubik"/>
          <w:color w:val="002060"/>
          <w:sz w:val="22"/>
          <w:szCs w:val="22"/>
        </w:rPr>
      </w:pPr>
      <w:r w:rsidRPr="00680B55">
        <w:rPr>
          <w:rFonts w:ascii="Rubik" w:hAnsi="Rubik" w:cs="Rubik"/>
          <w:color w:val="002060"/>
          <w:sz w:val="22"/>
          <w:szCs w:val="22"/>
        </w:rPr>
        <w:t>Scanned records</w:t>
      </w:r>
    </w:p>
    <w:p w14:paraId="4977D03D" w14:textId="3F49D9F0" w:rsidR="001A5EFB" w:rsidRPr="00680B55" w:rsidRDefault="001A5EFB" w:rsidP="00915811">
      <w:pPr>
        <w:pStyle w:val="Default"/>
        <w:numPr>
          <w:ilvl w:val="0"/>
          <w:numId w:val="10"/>
        </w:numPr>
        <w:rPr>
          <w:rFonts w:ascii="Rubik" w:hAnsi="Rubik" w:cs="Rubik"/>
          <w:color w:val="002060"/>
          <w:sz w:val="22"/>
          <w:szCs w:val="22"/>
        </w:rPr>
      </w:pPr>
      <w:r w:rsidRPr="00680B55">
        <w:rPr>
          <w:rFonts w:ascii="Rubik" w:hAnsi="Rubik" w:cs="Rubik"/>
          <w:color w:val="002060"/>
          <w:sz w:val="22"/>
          <w:szCs w:val="22"/>
        </w:rPr>
        <w:t>Text messages (SMS) and social media (both outgoing from the NHS and incoming responses from the patient)</w:t>
      </w:r>
    </w:p>
    <w:p w14:paraId="489FDB90" w14:textId="0F3A94A5" w:rsidR="00C166F8" w:rsidRPr="00680B55" w:rsidRDefault="001A5EFB" w:rsidP="00915811">
      <w:pPr>
        <w:pStyle w:val="Default"/>
        <w:numPr>
          <w:ilvl w:val="0"/>
          <w:numId w:val="10"/>
        </w:numPr>
        <w:rPr>
          <w:rFonts w:ascii="Rubik" w:hAnsi="Rubik" w:cs="Rubik"/>
          <w:color w:val="002060"/>
          <w:sz w:val="22"/>
          <w:szCs w:val="22"/>
        </w:rPr>
      </w:pPr>
      <w:r w:rsidRPr="00680B55">
        <w:rPr>
          <w:rFonts w:ascii="Rubik" w:hAnsi="Rubik" w:cs="Rubik"/>
          <w:color w:val="002060"/>
          <w:sz w:val="22"/>
          <w:szCs w:val="22"/>
        </w:rPr>
        <w:lastRenderedPageBreak/>
        <w:t>Websites and intranet sites that provide key information to patients and staff</w:t>
      </w:r>
      <w:r w:rsidR="00292348" w:rsidRPr="00680B55">
        <w:rPr>
          <w:rFonts w:ascii="Rubik" w:hAnsi="Rubik" w:cs="Rubik"/>
          <w:color w:val="002060"/>
          <w:sz w:val="22"/>
          <w:szCs w:val="22"/>
        </w:rPr>
        <w:t>.</w:t>
      </w:r>
    </w:p>
    <w:p w14:paraId="2179A65E" w14:textId="152621B5" w:rsidR="00C166F8" w:rsidRPr="00680B55" w:rsidRDefault="00C166F8" w:rsidP="00915811">
      <w:pPr>
        <w:pStyle w:val="Heading2"/>
        <w:ind w:left="0"/>
        <w:rPr>
          <w:rFonts w:ascii="Rubik" w:hAnsi="Rubik" w:cs="Rubik"/>
          <w:color w:val="002060"/>
          <w:sz w:val="32"/>
        </w:rPr>
      </w:pPr>
      <w:bookmarkStart w:id="20" w:name="_6.2_Standards"/>
      <w:bookmarkStart w:id="21" w:name="_Toc131000929"/>
      <w:bookmarkEnd w:id="20"/>
      <w:r w:rsidRPr="00680B55">
        <w:rPr>
          <w:rFonts w:ascii="Rubik" w:hAnsi="Rubik" w:cs="Rubik"/>
          <w:color w:val="002060"/>
        </w:rPr>
        <w:t>6.2 Standards</w:t>
      </w:r>
      <w:bookmarkEnd w:id="21"/>
    </w:p>
    <w:p w14:paraId="52F01E5E" w14:textId="77777777" w:rsidR="00C166F8" w:rsidRPr="00680B55" w:rsidRDefault="00C166F8" w:rsidP="00915811">
      <w:pPr>
        <w:rPr>
          <w:rFonts w:ascii="Rubik" w:hAnsi="Rubik" w:cs="Rubik"/>
          <w:color w:val="002060"/>
        </w:rPr>
      </w:pPr>
      <w:r w:rsidRPr="00680B55">
        <w:rPr>
          <w:rFonts w:ascii="Rubik" w:hAnsi="Rubik" w:cs="Rubik"/>
          <w:color w:val="002060"/>
        </w:rPr>
        <w:t>The following standards need to be maintained at all times:</w:t>
      </w:r>
    </w:p>
    <w:p w14:paraId="60C9DB28" w14:textId="77777777" w:rsidR="00C166F8" w:rsidRPr="00680B55" w:rsidRDefault="00C166F8" w:rsidP="00915811">
      <w:pPr>
        <w:pStyle w:val="ListParagraph"/>
        <w:numPr>
          <w:ilvl w:val="0"/>
          <w:numId w:val="11"/>
        </w:numPr>
        <w:rPr>
          <w:rFonts w:ascii="Rubik" w:hAnsi="Rubik" w:cs="Rubik"/>
          <w:color w:val="002060"/>
        </w:rPr>
      </w:pPr>
      <w:r w:rsidRPr="00680B55">
        <w:rPr>
          <w:rFonts w:ascii="Rubik" w:hAnsi="Rubik" w:cs="Rubik"/>
          <w:color w:val="002060"/>
        </w:rPr>
        <w:t>Records must be managed in a manner complying fully with legislative and regulatory requirements affecting their use and retention.</w:t>
      </w:r>
    </w:p>
    <w:p w14:paraId="3AE973A9" w14:textId="77777777" w:rsidR="00C166F8" w:rsidRPr="00680B55" w:rsidRDefault="00C166F8" w:rsidP="00915811">
      <w:pPr>
        <w:pStyle w:val="ListParagraph"/>
        <w:rPr>
          <w:rFonts w:ascii="Rubik" w:hAnsi="Rubik" w:cs="Rubik"/>
          <w:color w:val="002060"/>
        </w:rPr>
      </w:pPr>
    </w:p>
    <w:p w14:paraId="2906E3FA" w14:textId="77777777" w:rsidR="00C166F8" w:rsidRPr="00680B55" w:rsidRDefault="00C166F8" w:rsidP="00915811">
      <w:pPr>
        <w:pStyle w:val="ListParagraph"/>
        <w:numPr>
          <w:ilvl w:val="0"/>
          <w:numId w:val="11"/>
        </w:numPr>
        <w:rPr>
          <w:rFonts w:ascii="Rubik" w:hAnsi="Rubik" w:cs="Rubik"/>
          <w:color w:val="002060"/>
        </w:rPr>
      </w:pPr>
      <w:r w:rsidRPr="00680B55">
        <w:rPr>
          <w:rFonts w:ascii="Rubik" w:hAnsi="Rubik" w:cs="Rubik"/>
          <w:color w:val="002060"/>
        </w:rPr>
        <w:t>Records must have relevant content, context and format, and must be accurate authentic, useable, reliable, timely and well managed.</w:t>
      </w:r>
    </w:p>
    <w:p w14:paraId="0864AF89" w14:textId="77777777" w:rsidR="00C166F8" w:rsidRPr="00680B55" w:rsidRDefault="00C166F8" w:rsidP="00915811">
      <w:pPr>
        <w:pStyle w:val="ListParagraph"/>
        <w:rPr>
          <w:rFonts w:ascii="Rubik" w:hAnsi="Rubik" w:cs="Rubik"/>
          <w:color w:val="002060"/>
        </w:rPr>
      </w:pPr>
    </w:p>
    <w:p w14:paraId="19AED9B6" w14:textId="2189F1AF" w:rsidR="00C166F8" w:rsidRPr="00680B55" w:rsidRDefault="00C166F8" w:rsidP="68EEE5F6">
      <w:pPr>
        <w:pStyle w:val="ListParagraph"/>
        <w:numPr>
          <w:ilvl w:val="0"/>
          <w:numId w:val="11"/>
        </w:numPr>
        <w:rPr>
          <w:rFonts w:ascii="Rubik" w:hAnsi="Rubik" w:cs="Rubik"/>
          <w:color w:val="002060"/>
        </w:rPr>
      </w:pPr>
      <w:r w:rsidRPr="00680B55">
        <w:rPr>
          <w:rFonts w:ascii="Rubik" w:hAnsi="Rubik" w:cs="Rubik"/>
          <w:color w:val="002060"/>
        </w:rPr>
        <w:t xml:space="preserve">Records must directly relate to and support a service, function or </w:t>
      </w:r>
      <w:r w:rsidR="001A1A5D" w:rsidRPr="00680B55">
        <w:rPr>
          <w:rFonts w:ascii="Rubik" w:hAnsi="Rubik" w:cs="Rubik"/>
          <w:color w:val="002060"/>
        </w:rPr>
        <w:t xml:space="preserve">activity </w:t>
      </w:r>
      <w:r w:rsidRPr="00680B55">
        <w:rPr>
          <w:rFonts w:ascii="Rubik" w:hAnsi="Rubik" w:cs="Rubik"/>
          <w:color w:val="002060"/>
        </w:rPr>
        <w:t xml:space="preserve">delivered by the </w:t>
      </w:r>
      <w:r w:rsidR="6ED04759" w:rsidRPr="00680B55">
        <w:rPr>
          <w:rFonts w:ascii="Rubik" w:hAnsi="Rubik" w:cs="Rubik"/>
          <w:color w:val="002060"/>
        </w:rPr>
        <w:t>organisation</w:t>
      </w:r>
      <w:r w:rsidR="001A1A5D" w:rsidRPr="00680B55">
        <w:rPr>
          <w:rFonts w:ascii="Rubik" w:hAnsi="Rubik" w:cs="Rubik"/>
          <w:color w:val="002060"/>
        </w:rPr>
        <w:t xml:space="preserve"> and</w:t>
      </w:r>
      <w:r w:rsidRPr="00680B55">
        <w:rPr>
          <w:rFonts w:ascii="Rubik" w:hAnsi="Rubik" w:cs="Rubik"/>
          <w:color w:val="002060"/>
        </w:rPr>
        <w:t xml:space="preserve"> be able to support decision making.</w:t>
      </w:r>
    </w:p>
    <w:p w14:paraId="63E2E4C5" w14:textId="77777777" w:rsidR="00C166F8" w:rsidRPr="00680B55" w:rsidRDefault="00C166F8" w:rsidP="00915811">
      <w:pPr>
        <w:pStyle w:val="ListParagraph"/>
        <w:rPr>
          <w:rFonts w:ascii="Rubik" w:hAnsi="Rubik" w:cs="Rubik"/>
          <w:color w:val="002060"/>
        </w:rPr>
      </w:pPr>
    </w:p>
    <w:p w14:paraId="126F489D" w14:textId="1E070988" w:rsidR="00C166F8" w:rsidRPr="00680B55" w:rsidRDefault="00C166F8" w:rsidP="68EEE5F6">
      <w:pPr>
        <w:pStyle w:val="ListParagraph"/>
        <w:numPr>
          <w:ilvl w:val="0"/>
          <w:numId w:val="11"/>
        </w:numPr>
        <w:rPr>
          <w:rFonts w:ascii="Rubik" w:hAnsi="Rubik" w:cs="Rubik"/>
          <w:color w:val="002060"/>
        </w:rPr>
      </w:pPr>
      <w:r w:rsidRPr="00680B55">
        <w:rPr>
          <w:rFonts w:ascii="Rubik" w:hAnsi="Rubik" w:cs="Rubik"/>
          <w:color w:val="002060"/>
        </w:rPr>
        <w:t xml:space="preserve">Records must serve the interests of the </w:t>
      </w:r>
      <w:r w:rsidR="30C87F7F" w:rsidRPr="00680B55">
        <w:rPr>
          <w:rFonts w:ascii="Rubik" w:hAnsi="Rubik" w:cs="Rubik"/>
          <w:color w:val="002060"/>
        </w:rPr>
        <w:t>organisation</w:t>
      </w:r>
      <w:r w:rsidRPr="00680B55">
        <w:rPr>
          <w:rFonts w:ascii="Rubik" w:hAnsi="Rubik" w:cs="Rubik"/>
          <w:color w:val="002060"/>
        </w:rPr>
        <w:t>, its staff, patients and other stakeholders by maintaining high quality documentation for appropriate lengths of time.</w:t>
      </w:r>
    </w:p>
    <w:p w14:paraId="524169DA" w14:textId="77777777" w:rsidR="00C166F8" w:rsidRPr="00680B55" w:rsidRDefault="00C166F8" w:rsidP="00915811">
      <w:pPr>
        <w:pStyle w:val="ListParagraph"/>
        <w:rPr>
          <w:rFonts w:ascii="Rubik" w:hAnsi="Rubik" w:cs="Rubik"/>
          <w:color w:val="002060"/>
        </w:rPr>
      </w:pPr>
    </w:p>
    <w:p w14:paraId="3286C097" w14:textId="0D386127" w:rsidR="00C166F8" w:rsidRPr="00680B55" w:rsidRDefault="00C166F8" w:rsidP="00915811">
      <w:pPr>
        <w:pStyle w:val="ListParagraph"/>
        <w:numPr>
          <w:ilvl w:val="0"/>
          <w:numId w:val="11"/>
        </w:numPr>
        <w:rPr>
          <w:rFonts w:ascii="Rubik" w:hAnsi="Rubik" w:cs="Rubik"/>
          <w:color w:val="002060"/>
        </w:rPr>
      </w:pPr>
      <w:r w:rsidRPr="00680B55">
        <w:rPr>
          <w:rFonts w:ascii="Rubik" w:hAnsi="Rubik" w:cs="Rubik"/>
          <w:color w:val="002060"/>
        </w:rPr>
        <w:t xml:space="preserve">Records must be managed via systems and processes ensuring efficiency and consistency throughout their lifecycle of creation, distribution, use, maintenance and </w:t>
      </w:r>
      <w:r w:rsidR="0072166D" w:rsidRPr="00680B55">
        <w:rPr>
          <w:rFonts w:ascii="Rubik" w:hAnsi="Rubik" w:cs="Rubik"/>
          <w:color w:val="002060"/>
        </w:rPr>
        <w:t>disposal</w:t>
      </w:r>
      <w:r w:rsidRPr="00680B55">
        <w:rPr>
          <w:rFonts w:ascii="Rubik" w:hAnsi="Rubik" w:cs="Rubik"/>
          <w:color w:val="002060"/>
        </w:rPr>
        <w:t>.</w:t>
      </w:r>
    </w:p>
    <w:p w14:paraId="76972603" w14:textId="77777777" w:rsidR="00C166F8" w:rsidRPr="00680B55" w:rsidRDefault="00C166F8" w:rsidP="00915811">
      <w:pPr>
        <w:pStyle w:val="ListParagraph"/>
        <w:rPr>
          <w:rFonts w:ascii="Rubik" w:hAnsi="Rubik" w:cs="Rubik"/>
          <w:color w:val="002060"/>
        </w:rPr>
      </w:pPr>
    </w:p>
    <w:p w14:paraId="1F9A3408" w14:textId="77777777" w:rsidR="00C166F8" w:rsidRPr="00680B55" w:rsidRDefault="00C166F8" w:rsidP="00915811">
      <w:pPr>
        <w:pStyle w:val="ListParagraph"/>
        <w:numPr>
          <w:ilvl w:val="0"/>
          <w:numId w:val="11"/>
        </w:numPr>
        <w:rPr>
          <w:rFonts w:ascii="Rubik" w:hAnsi="Rubik" w:cs="Rubik"/>
          <w:color w:val="002060"/>
        </w:rPr>
      </w:pPr>
      <w:r w:rsidRPr="00680B55">
        <w:rPr>
          <w:rFonts w:ascii="Rubik" w:hAnsi="Rubik" w:cs="Rubik"/>
          <w:color w:val="002060"/>
        </w:rPr>
        <w:t>Records must be managed and stored in a suitable format to retain quality, relevance, accessibility, durability and reliability. Any transfer to another format must have due regard to retaining these qualities.</w:t>
      </w:r>
    </w:p>
    <w:p w14:paraId="79CAE2F5" w14:textId="77777777" w:rsidR="00C166F8" w:rsidRPr="00680B55" w:rsidRDefault="00C166F8" w:rsidP="00915811">
      <w:pPr>
        <w:pStyle w:val="ListParagraph"/>
        <w:rPr>
          <w:rFonts w:ascii="Rubik" w:hAnsi="Rubik" w:cs="Rubik"/>
          <w:color w:val="002060"/>
        </w:rPr>
      </w:pPr>
    </w:p>
    <w:p w14:paraId="7771B8DA" w14:textId="77777777" w:rsidR="00C166F8" w:rsidRPr="00680B55" w:rsidRDefault="00C166F8" w:rsidP="00915811">
      <w:pPr>
        <w:pStyle w:val="ListParagraph"/>
        <w:numPr>
          <w:ilvl w:val="0"/>
          <w:numId w:val="11"/>
        </w:numPr>
        <w:rPr>
          <w:rFonts w:ascii="Rubik" w:hAnsi="Rubik" w:cs="Rubik"/>
          <w:color w:val="002060"/>
        </w:rPr>
      </w:pPr>
      <w:r w:rsidRPr="00680B55">
        <w:rPr>
          <w:rFonts w:ascii="Rubik" w:hAnsi="Rubik" w:cs="Rubik"/>
          <w:color w:val="002060"/>
        </w:rPr>
        <w:t>Records must be kept securely to ensure the confidentiality and importance of the content, being protected from unauthorised or unlawful disclosure.</w:t>
      </w:r>
    </w:p>
    <w:p w14:paraId="60CD7A1B" w14:textId="77777777" w:rsidR="00C166F8" w:rsidRPr="00680B55" w:rsidRDefault="00C166F8" w:rsidP="00915811">
      <w:pPr>
        <w:pStyle w:val="ListParagraph"/>
        <w:rPr>
          <w:rFonts w:ascii="Rubik" w:hAnsi="Rubik" w:cs="Rubik"/>
          <w:color w:val="002060"/>
        </w:rPr>
      </w:pPr>
    </w:p>
    <w:p w14:paraId="45D241D6" w14:textId="37DFD8B1" w:rsidR="00C166F8" w:rsidRPr="00680B55" w:rsidRDefault="00C166F8" w:rsidP="68EEE5F6">
      <w:pPr>
        <w:pStyle w:val="ListParagraph"/>
        <w:numPr>
          <w:ilvl w:val="0"/>
          <w:numId w:val="11"/>
        </w:numPr>
        <w:rPr>
          <w:rFonts w:ascii="Rubik" w:hAnsi="Rubik" w:cs="Rubik"/>
          <w:color w:val="002060"/>
        </w:rPr>
      </w:pPr>
      <w:r w:rsidRPr="00680B55">
        <w:rPr>
          <w:rFonts w:ascii="Rubik" w:hAnsi="Rubik" w:cs="Rubik"/>
          <w:color w:val="002060"/>
        </w:rPr>
        <w:t xml:space="preserve">Records must be accessible and retrievable to support the continuity of </w:t>
      </w:r>
      <w:r w:rsidR="008D73BB" w:rsidRPr="00680B55">
        <w:rPr>
          <w:rFonts w:ascii="Rubik" w:hAnsi="Rubik" w:cs="Rubik"/>
          <w:color w:val="002060"/>
        </w:rPr>
        <w:t>organisation</w:t>
      </w:r>
      <w:r w:rsidRPr="00680B55">
        <w:rPr>
          <w:rFonts w:ascii="Rubik" w:hAnsi="Rubik" w:cs="Rubik"/>
          <w:color w:val="002060"/>
        </w:rPr>
        <w:t xml:space="preserve"> business and the efficiency of the provided services.</w:t>
      </w:r>
    </w:p>
    <w:p w14:paraId="2E349B64" w14:textId="77777777" w:rsidR="00C166F8" w:rsidRPr="00680B55" w:rsidRDefault="00C166F8" w:rsidP="00915811">
      <w:pPr>
        <w:pStyle w:val="ListParagraph"/>
        <w:rPr>
          <w:rFonts w:ascii="Rubik" w:hAnsi="Rubik" w:cs="Rubik"/>
          <w:color w:val="002060"/>
        </w:rPr>
      </w:pPr>
    </w:p>
    <w:p w14:paraId="333A0D57" w14:textId="783E3817" w:rsidR="00C166F8" w:rsidRPr="00680B55" w:rsidRDefault="00C166F8" w:rsidP="68EEE5F6">
      <w:pPr>
        <w:pStyle w:val="ListParagraph"/>
        <w:numPr>
          <w:ilvl w:val="0"/>
          <w:numId w:val="11"/>
        </w:numPr>
        <w:rPr>
          <w:rFonts w:ascii="Rubik" w:hAnsi="Rubik" w:cs="Rubik"/>
          <w:color w:val="002060"/>
        </w:rPr>
      </w:pPr>
      <w:r w:rsidRPr="00680B55">
        <w:rPr>
          <w:rFonts w:ascii="Rubik" w:hAnsi="Rubik" w:cs="Rubik"/>
          <w:color w:val="002060"/>
        </w:rPr>
        <w:t xml:space="preserve">Records must be retained and disposed of in compliance with the </w:t>
      </w:r>
      <w:r w:rsidR="167A0B94" w:rsidRPr="00680B55">
        <w:rPr>
          <w:rFonts w:ascii="Rubik" w:hAnsi="Rubik" w:cs="Rubik"/>
          <w:color w:val="002060"/>
        </w:rPr>
        <w:t>organisation’s</w:t>
      </w:r>
      <w:r w:rsidR="001A1A5D" w:rsidRPr="00680B55">
        <w:rPr>
          <w:rFonts w:ascii="Rubik" w:hAnsi="Rubik" w:cs="Rubik"/>
          <w:color w:val="002060"/>
        </w:rPr>
        <w:t xml:space="preserve"> r</w:t>
      </w:r>
      <w:r w:rsidRPr="00680B55">
        <w:rPr>
          <w:rFonts w:ascii="Rubik" w:hAnsi="Rubik" w:cs="Rubik"/>
          <w:color w:val="002060"/>
        </w:rPr>
        <w:t xml:space="preserve">etention </w:t>
      </w:r>
      <w:r w:rsidR="001A1A5D" w:rsidRPr="00680B55">
        <w:rPr>
          <w:rFonts w:ascii="Rubik" w:hAnsi="Rubik" w:cs="Rubik"/>
          <w:color w:val="002060"/>
        </w:rPr>
        <w:t>s</w:t>
      </w:r>
      <w:r w:rsidRPr="00680B55">
        <w:rPr>
          <w:rFonts w:ascii="Rubik" w:hAnsi="Rubik" w:cs="Rubik"/>
          <w:color w:val="002060"/>
        </w:rPr>
        <w:t>chedule.</w:t>
      </w:r>
    </w:p>
    <w:p w14:paraId="551E9D6B" w14:textId="77777777" w:rsidR="00C166F8" w:rsidRPr="00680B55" w:rsidRDefault="00C166F8" w:rsidP="00915811">
      <w:pPr>
        <w:pStyle w:val="ListParagraph"/>
        <w:rPr>
          <w:rFonts w:ascii="Rubik" w:hAnsi="Rubik" w:cs="Rubik"/>
          <w:color w:val="002060"/>
        </w:rPr>
      </w:pPr>
    </w:p>
    <w:p w14:paraId="4C77D9AF" w14:textId="20AACCF7" w:rsidR="00892D48" w:rsidRPr="00680B55" w:rsidRDefault="00C166F8" w:rsidP="00915811">
      <w:pPr>
        <w:pStyle w:val="ListParagraph"/>
        <w:numPr>
          <w:ilvl w:val="0"/>
          <w:numId w:val="11"/>
        </w:numPr>
        <w:rPr>
          <w:rFonts w:ascii="Rubik" w:hAnsi="Rubik" w:cs="Rubik"/>
          <w:color w:val="002060"/>
        </w:rPr>
      </w:pPr>
      <w:r w:rsidRPr="00680B55">
        <w:rPr>
          <w:rFonts w:ascii="Rubik" w:hAnsi="Rubik" w:cs="Rubik"/>
          <w:color w:val="002060"/>
        </w:rPr>
        <w:t>Records must undergo a review at the end of their retention period and, if no longer required, be securely destroyed in an efficient, timely and confidential manner.</w:t>
      </w:r>
    </w:p>
    <w:p w14:paraId="6B04A075" w14:textId="150C056A" w:rsidR="00C166F8" w:rsidRPr="00680B55" w:rsidRDefault="00C166F8" w:rsidP="00915811">
      <w:pPr>
        <w:pStyle w:val="Heading2"/>
        <w:ind w:left="0"/>
        <w:rPr>
          <w:rFonts w:ascii="Rubik" w:hAnsi="Rubik" w:cs="Rubik"/>
          <w:color w:val="002060"/>
        </w:rPr>
      </w:pPr>
      <w:bookmarkStart w:id="22" w:name="_Toc131000930"/>
      <w:r w:rsidRPr="00680B55">
        <w:rPr>
          <w:rFonts w:ascii="Rubik" w:hAnsi="Rubik" w:cs="Rubik"/>
          <w:color w:val="002060"/>
        </w:rPr>
        <w:t>6.3 Creating Records</w:t>
      </w:r>
      <w:bookmarkEnd w:id="22"/>
    </w:p>
    <w:p w14:paraId="0F0E2A4B" w14:textId="6354D504" w:rsidR="00C166F8" w:rsidRPr="00680B55" w:rsidRDefault="00C166F8" w:rsidP="68EEE5F6">
      <w:pPr>
        <w:rPr>
          <w:rFonts w:ascii="Rubik" w:hAnsi="Rubik" w:cs="Rubik"/>
          <w:color w:val="002060"/>
        </w:rPr>
      </w:pPr>
      <w:r w:rsidRPr="00680B55">
        <w:rPr>
          <w:rFonts w:ascii="Rubik" w:hAnsi="Rubik" w:cs="Rubik"/>
          <w:color w:val="002060"/>
        </w:rPr>
        <w:t>All records must be accurate and complete, so that it is possible to establish what has been done and why. The quality of all records must be sufficient to allow staff to carry out their work efficiently, demonstrate compliance with statutory and regulatory requirements, and ensure accountability and transparency expectations are met.</w:t>
      </w:r>
    </w:p>
    <w:p w14:paraId="2D794561" w14:textId="26B2C703" w:rsidR="00C166F8" w:rsidRPr="00680B55" w:rsidRDefault="00C166F8" w:rsidP="68EEE5F6">
      <w:pPr>
        <w:rPr>
          <w:rFonts w:ascii="Rubik" w:hAnsi="Rubik" w:cs="Rubik"/>
          <w:color w:val="002060"/>
        </w:rPr>
      </w:pPr>
      <w:r w:rsidRPr="00680B55">
        <w:rPr>
          <w:rFonts w:ascii="Rubik" w:hAnsi="Rubik" w:cs="Rubik"/>
          <w:color w:val="002060"/>
        </w:rPr>
        <w:t xml:space="preserve">Where appropriate, templates should be used so that documents are produced </w:t>
      </w:r>
      <w:r w:rsidR="00186ED3" w:rsidRPr="00680B55">
        <w:rPr>
          <w:rFonts w:ascii="Rubik" w:hAnsi="Rubik" w:cs="Rubik"/>
          <w:color w:val="002060"/>
        </w:rPr>
        <w:t>consistently and</w:t>
      </w:r>
      <w:r w:rsidRPr="00680B55">
        <w:rPr>
          <w:rFonts w:ascii="Rubik" w:hAnsi="Rubik" w:cs="Rubik"/>
          <w:color w:val="002060"/>
        </w:rPr>
        <w:t xml:space="preserve"> can be stored in a cohesive manner. In addition to this, version control procedures should be used for drafting and revising documents, so that staff can easily differentiate between versions and readily identify the latest copy.</w:t>
      </w:r>
    </w:p>
    <w:p w14:paraId="4766124E" w14:textId="7165561A" w:rsidR="00C166F8" w:rsidRPr="00680B55" w:rsidRDefault="00C166F8" w:rsidP="00915811">
      <w:pPr>
        <w:rPr>
          <w:rFonts w:ascii="Rubik" w:hAnsi="Rubik" w:cs="Rubik"/>
          <w:color w:val="002060"/>
        </w:rPr>
      </w:pPr>
      <w:r w:rsidRPr="00680B55">
        <w:rPr>
          <w:rFonts w:ascii="Rubik" w:hAnsi="Rubik" w:cs="Rubik"/>
          <w:color w:val="002060"/>
        </w:rPr>
        <w:t>Both paper and electronic record systems should contain metadata to enable the records to be understood and stored/accessed easier.</w:t>
      </w:r>
    </w:p>
    <w:p w14:paraId="6D445269" w14:textId="2CB04879" w:rsidR="00C166F8" w:rsidRPr="00680B55" w:rsidRDefault="00C166F8" w:rsidP="00915811">
      <w:pPr>
        <w:pStyle w:val="Heading2"/>
        <w:ind w:left="0"/>
        <w:rPr>
          <w:rFonts w:ascii="Rubik" w:hAnsi="Rubik" w:cs="Rubik"/>
          <w:color w:val="002060"/>
        </w:rPr>
      </w:pPr>
      <w:bookmarkStart w:id="23" w:name="_Toc131000931"/>
      <w:r w:rsidRPr="00680B55">
        <w:rPr>
          <w:rFonts w:ascii="Rubik" w:hAnsi="Rubik" w:cs="Rubik"/>
          <w:color w:val="002060"/>
        </w:rPr>
        <w:t>6.4 Organising Records</w:t>
      </w:r>
      <w:bookmarkEnd w:id="23"/>
    </w:p>
    <w:p w14:paraId="75FF72A9" w14:textId="77777777" w:rsidR="00C166F8" w:rsidRPr="00680B55" w:rsidRDefault="00C166F8" w:rsidP="00915811">
      <w:pPr>
        <w:rPr>
          <w:rFonts w:ascii="Rubik" w:hAnsi="Rubik" w:cs="Rubik"/>
          <w:color w:val="002060"/>
        </w:rPr>
      </w:pPr>
      <w:r w:rsidRPr="00680B55">
        <w:rPr>
          <w:rFonts w:ascii="Rubik" w:hAnsi="Rubik" w:cs="Rubik"/>
          <w:color w:val="002060"/>
        </w:rPr>
        <w:t xml:space="preserve">Records should be organised and described in a uniform, logical manner that facilitates fast, accurate and comprehensive retrieval so that they are easily accessible when they are required. </w:t>
      </w:r>
    </w:p>
    <w:p w14:paraId="63DEC6E3" w14:textId="3E9A5009" w:rsidR="00C166F8" w:rsidRPr="00680B55" w:rsidRDefault="00C166F8" w:rsidP="00915811">
      <w:pPr>
        <w:rPr>
          <w:rFonts w:ascii="Rubik" w:hAnsi="Rubik" w:cs="Rubik"/>
          <w:color w:val="002060"/>
        </w:rPr>
      </w:pPr>
      <w:r w:rsidRPr="00680B55">
        <w:rPr>
          <w:rFonts w:ascii="Rubik" w:hAnsi="Rubik" w:cs="Rubik"/>
          <w:color w:val="002060"/>
        </w:rPr>
        <w:lastRenderedPageBreak/>
        <w:t>Classifying records and holding them in an appropriate filing structure will enable suitable retention periods to be assigned. Keeping diverse records together in a less structured format will make it difficult to identify and retrieve record</w:t>
      </w:r>
      <w:r w:rsidR="00611737" w:rsidRPr="00680B55">
        <w:rPr>
          <w:rFonts w:ascii="Rubik" w:hAnsi="Rubik" w:cs="Rubik"/>
          <w:color w:val="002060"/>
        </w:rPr>
        <w:t>s</w:t>
      </w:r>
      <w:r w:rsidRPr="00680B55">
        <w:rPr>
          <w:rFonts w:ascii="Rubik" w:hAnsi="Rubik" w:cs="Rubik"/>
          <w:color w:val="002060"/>
        </w:rPr>
        <w:t xml:space="preserve"> when they are needed and make it difficult to assign retention periods.</w:t>
      </w:r>
    </w:p>
    <w:p w14:paraId="021ACB5A" w14:textId="3FEBA799" w:rsidR="00C166F8" w:rsidRPr="00680B55" w:rsidRDefault="00C166F8" w:rsidP="00915811">
      <w:pPr>
        <w:rPr>
          <w:rFonts w:ascii="Rubik" w:hAnsi="Rubik" w:cs="Rubik"/>
          <w:color w:val="002060"/>
        </w:rPr>
      </w:pPr>
      <w:r w:rsidRPr="00680B55">
        <w:rPr>
          <w:rFonts w:ascii="Rubik" w:hAnsi="Rubik" w:cs="Rubik"/>
          <w:color w:val="002060"/>
        </w:rPr>
        <w:t xml:space="preserve">Digital storage of records enables records to be tagged and introduces a searching functionality which can be used to </w:t>
      </w:r>
      <w:r w:rsidR="00611737" w:rsidRPr="00680B55">
        <w:rPr>
          <w:rFonts w:ascii="Rubik" w:hAnsi="Rubik" w:cs="Rubik"/>
          <w:color w:val="002060"/>
        </w:rPr>
        <w:t xml:space="preserve">locate </w:t>
      </w:r>
      <w:r w:rsidRPr="00680B55">
        <w:rPr>
          <w:rFonts w:ascii="Rubik" w:hAnsi="Rubik" w:cs="Rubik"/>
          <w:color w:val="002060"/>
        </w:rPr>
        <w:t>records quickly.</w:t>
      </w:r>
    </w:p>
    <w:p w14:paraId="68075C42" w14:textId="77777777" w:rsidR="00721777" w:rsidRPr="00680B55" w:rsidRDefault="00721777" w:rsidP="00915811">
      <w:pPr>
        <w:rPr>
          <w:rFonts w:ascii="Rubik" w:hAnsi="Rubik" w:cs="Rubik"/>
          <w:color w:val="002060"/>
        </w:rPr>
      </w:pPr>
      <w:r w:rsidRPr="00680B55">
        <w:rPr>
          <w:rFonts w:ascii="Rubik" w:hAnsi="Rubik" w:cs="Rubik"/>
          <w:color w:val="002060"/>
        </w:rPr>
        <w:t>Any duplicate records that are retained increases the risk regarding the management use and alteration of the record. There may be need to keep a local version of a record centrally, however, it should be avoided where possible and a system enabling the use of a single central version implemented.</w:t>
      </w:r>
    </w:p>
    <w:p w14:paraId="02F3F8B0" w14:textId="13346852" w:rsidR="00721777" w:rsidRPr="00680B55" w:rsidRDefault="00721777" w:rsidP="68EEE5F6">
      <w:pPr>
        <w:rPr>
          <w:rFonts w:ascii="Rubik" w:hAnsi="Rubik" w:cs="Rubik"/>
          <w:color w:val="002060"/>
        </w:rPr>
      </w:pPr>
      <w:r w:rsidRPr="00680B55">
        <w:rPr>
          <w:rFonts w:ascii="Rubik" w:hAnsi="Rubik" w:cs="Rubik"/>
          <w:color w:val="002060"/>
        </w:rPr>
        <w:t>Where possible, to reduce the need for duplication of documents, records should be stored in central folders that are accessible to relevant staff. Digital records should be stored in a shared workspace whenever possible. Titles of these digital records should be easily identifiable</w:t>
      </w:r>
      <w:r w:rsidR="00611737" w:rsidRPr="00680B55">
        <w:rPr>
          <w:rFonts w:ascii="Rubik" w:hAnsi="Rubik" w:cs="Rubik"/>
          <w:color w:val="002060"/>
        </w:rPr>
        <w:t xml:space="preserve"> and agreed naming conventions used</w:t>
      </w:r>
      <w:r w:rsidRPr="00680B55">
        <w:rPr>
          <w:rFonts w:ascii="Rubik" w:hAnsi="Rubik" w:cs="Rubik"/>
          <w:color w:val="002060"/>
        </w:rPr>
        <w:t xml:space="preserve">. </w:t>
      </w:r>
    </w:p>
    <w:p w14:paraId="3A5A3FC3" w14:textId="148D747C" w:rsidR="00C166F8" w:rsidRPr="00680B55" w:rsidRDefault="00C166F8" w:rsidP="00915811">
      <w:pPr>
        <w:pStyle w:val="Heading2"/>
        <w:ind w:left="0"/>
        <w:rPr>
          <w:rFonts w:ascii="Rubik" w:hAnsi="Rubik" w:cs="Rubik"/>
          <w:color w:val="002060"/>
        </w:rPr>
      </w:pPr>
      <w:bookmarkStart w:id="24" w:name="_Toc131000932"/>
      <w:r w:rsidRPr="00680B55">
        <w:rPr>
          <w:rFonts w:ascii="Rubik" w:hAnsi="Rubik" w:cs="Rubik"/>
          <w:color w:val="002060"/>
        </w:rPr>
        <w:t>6.5 Information Asset Register (IAR)</w:t>
      </w:r>
      <w:bookmarkEnd w:id="24"/>
    </w:p>
    <w:p w14:paraId="10F4F79D" w14:textId="6C0E8C13" w:rsidR="00721777" w:rsidRPr="00680B55" w:rsidRDefault="00721777" w:rsidP="68EEE5F6">
      <w:pPr>
        <w:rPr>
          <w:rFonts w:ascii="Rubik" w:hAnsi="Rubik" w:cs="Rubik"/>
          <w:color w:val="002060"/>
        </w:rPr>
      </w:pPr>
      <w:r w:rsidRPr="00680B55">
        <w:rPr>
          <w:rFonts w:ascii="Rubik" w:hAnsi="Rubik" w:cs="Rubik"/>
          <w:color w:val="002060"/>
        </w:rPr>
        <w:t xml:space="preserve">The </w:t>
      </w:r>
      <w:r w:rsidR="1BC6CF67" w:rsidRPr="00680B55">
        <w:rPr>
          <w:rFonts w:ascii="Rubik" w:hAnsi="Rubik" w:cs="Rubik"/>
          <w:color w:val="002060"/>
        </w:rPr>
        <w:t>organisation</w:t>
      </w:r>
      <w:r w:rsidRPr="00680B55">
        <w:rPr>
          <w:rFonts w:ascii="Rubik" w:hAnsi="Rubik" w:cs="Rubik"/>
          <w:color w:val="002060"/>
        </w:rPr>
        <w:t xml:space="preserve"> must identify and appoint an individual to fulfil the role of an Information Asset Owner</w:t>
      </w:r>
      <w:r w:rsidR="004726A7" w:rsidRPr="00680B55">
        <w:rPr>
          <w:rFonts w:ascii="Rubik" w:hAnsi="Rubik" w:cs="Rubik"/>
          <w:color w:val="002060"/>
        </w:rPr>
        <w:t xml:space="preserve"> (IAO)</w:t>
      </w:r>
      <w:r w:rsidR="005B254D" w:rsidRPr="00680B55">
        <w:rPr>
          <w:rFonts w:ascii="Rubik" w:hAnsi="Rubik" w:cs="Rubik"/>
          <w:color w:val="002060"/>
        </w:rPr>
        <w:t xml:space="preserve"> to take responsibility of </w:t>
      </w:r>
      <w:r w:rsidR="006751FA" w:rsidRPr="00680B55">
        <w:rPr>
          <w:rFonts w:ascii="Rubik" w:hAnsi="Rubik" w:cs="Rubik"/>
          <w:color w:val="002060"/>
        </w:rPr>
        <w:t xml:space="preserve">individual </w:t>
      </w:r>
      <w:r w:rsidR="005B254D" w:rsidRPr="00680B55">
        <w:rPr>
          <w:rFonts w:ascii="Rubik" w:hAnsi="Rubik" w:cs="Rubik"/>
          <w:color w:val="002060"/>
        </w:rPr>
        <w:t>records or record sets</w:t>
      </w:r>
      <w:r w:rsidRPr="00680B55">
        <w:rPr>
          <w:rFonts w:ascii="Rubik" w:hAnsi="Rubik" w:cs="Rubik"/>
          <w:color w:val="002060"/>
        </w:rPr>
        <w:t>.</w:t>
      </w:r>
    </w:p>
    <w:p w14:paraId="4A862712" w14:textId="036F5BED" w:rsidR="004726A7" w:rsidRPr="00680B55" w:rsidRDefault="004726A7" w:rsidP="68EEE5F6">
      <w:pPr>
        <w:rPr>
          <w:rFonts w:ascii="Rubik" w:hAnsi="Rubik" w:cs="Rubik"/>
          <w:color w:val="002060"/>
        </w:rPr>
      </w:pPr>
      <w:r w:rsidRPr="00680B55">
        <w:rPr>
          <w:rFonts w:ascii="Rubik" w:hAnsi="Rubik" w:cs="Rubik"/>
          <w:color w:val="002060"/>
        </w:rPr>
        <w:t>The</w:t>
      </w:r>
      <w:r w:rsidR="43DB3644" w:rsidRPr="00680B55">
        <w:rPr>
          <w:rFonts w:ascii="Rubik" w:hAnsi="Rubik" w:cs="Rubik"/>
          <w:color w:val="002060"/>
        </w:rPr>
        <w:t xml:space="preserve"> organisation</w:t>
      </w:r>
      <w:r w:rsidRPr="00680B55">
        <w:rPr>
          <w:rFonts w:ascii="Rubik" w:hAnsi="Rubik" w:cs="Rubik"/>
          <w:color w:val="002060"/>
        </w:rPr>
        <w:t xml:space="preserve"> will maintain an up to date Information Asset Register (IAR)</w:t>
      </w:r>
      <w:r w:rsidR="00D7741E" w:rsidRPr="00680B55">
        <w:rPr>
          <w:rFonts w:ascii="Rubik" w:hAnsi="Rubik" w:cs="Rubik"/>
          <w:color w:val="002060"/>
        </w:rPr>
        <w:t xml:space="preserve"> that records assets, systems and applications used for processing or storing personal data across the organisation</w:t>
      </w:r>
      <w:r w:rsidR="00312F94" w:rsidRPr="00680B55">
        <w:rPr>
          <w:rFonts w:ascii="Rubik" w:hAnsi="Rubik" w:cs="Rubik"/>
          <w:color w:val="002060"/>
        </w:rPr>
        <w:t xml:space="preserve">. </w:t>
      </w:r>
    </w:p>
    <w:p w14:paraId="6F2E53F7" w14:textId="7A64D78C" w:rsidR="00C166F8" w:rsidRPr="00680B55" w:rsidRDefault="005457D8" w:rsidP="68EEE5F6">
      <w:pPr>
        <w:rPr>
          <w:rFonts w:ascii="Rubik" w:hAnsi="Rubik" w:cs="Rubik"/>
          <w:color w:val="002060"/>
          <w:shd w:val="clear" w:color="auto" w:fill="FFFFFF"/>
        </w:rPr>
      </w:pPr>
      <w:r w:rsidRPr="00680B55">
        <w:rPr>
          <w:rFonts w:ascii="Rubik" w:hAnsi="Rubik" w:cs="Rubik"/>
          <w:color w:val="002060"/>
          <w:shd w:val="clear" w:color="auto" w:fill="FFFFFF"/>
        </w:rPr>
        <w:t xml:space="preserve">The IAR will </w:t>
      </w:r>
      <w:r w:rsidR="00C166F8" w:rsidRPr="00680B55">
        <w:rPr>
          <w:rFonts w:ascii="Rubik" w:hAnsi="Rubik" w:cs="Rubik"/>
          <w:color w:val="002060"/>
          <w:shd w:val="clear" w:color="auto" w:fill="FFFFFF"/>
        </w:rPr>
        <w:t xml:space="preserve">support information access, ensuring that the </w:t>
      </w:r>
      <w:r w:rsidR="73B082F4" w:rsidRPr="00680B55">
        <w:rPr>
          <w:rFonts w:ascii="Rubik" w:hAnsi="Rubik" w:cs="Rubik"/>
          <w:color w:val="002060"/>
        </w:rPr>
        <w:t>organisation</w:t>
      </w:r>
      <w:r w:rsidR="00C166F8" w:rsidRPr="00680B55">
        <w:rPr>
          <w:rFonts w:ascii="Rubik" w:hAnsi="Rubik" w:cs="Rubik"/>
          <w:color w:val="002060"/>
          <w:shd w:val="clear" w:color="auto" w:fill="FFFFFF"/>
        </w:rPr>
        <w:t xml:space="preserve"> can </w:t>
      </w:r>
      <w:r w:rsidR="00611737" w:rsidRPr="00680B55">
        <w:rPr>
          <w:rFonts w:ascii="Rubik" w:hAnsi="Rubik" w:cs="Rubik"/>
          <w:color w:val="002060"/>
          <w:shd w:val="clear" w:color="auto" w:fill="FFFFFF"/>
        </w:rPr>
        <w:t xml:space="preserve">locate </w:t>
      </w:r>
      <w:r w:rsidR="00C166F8" w:rsidRPr="00680B55">
        <w:rPr>
          <w:rFonts w:ascii="Rubik" w:hAnsi="Rubik" w:cs="Rubik"/>
          <w:color w:val="002060"/>
          <w:shd w:val="clear" w:color="auto" w:fill="FFFFFF"/>
        </w:rPr>
        <w:t xml:space="preserve">information about past activities in a timely manner and enabling the more effective use of resources. </w:t>
      </w:r>
    </w:p>
    <w:p w14:paraId="501374F2" w14:textId="5537AD0A" w:rsidR="00C166F8" w:rsidRPr="00680B55" w:rsidRDefault="00C166F8" w:rsidP="00915811">
      <w:pPr>
        <w:rPr>
          <w:rFonts w:ascii="Rubik" w:hAnsi="Rubik" w:cs="Rubik"/>
          <w:b/>
          <w:bCs/>
          <w:color w:val="002060"/>
        </w:rPr>
      </w:pPr>
      <w:r w:rsidRPr="00680B55">
        <w:rPr>
          <w:rFonts w:ascii="Rubik" w:hAnsi="Rubik" w:cs="Rubik"/>
          <w:color w:val="002060"/>
          <w:shd w:val="clear" w:color="auto" w:fill="FFFFFF"/>
        </w:rPr>
        <w:t xml:space="preserve">The IAR holds information such as asset location and retention periods relating to personal information and corporate information which is reviewed periodically to ensure it remains up to date and accurate.  </w:t>
      </w:r>
    </w:p>
    <w:p w14:paraId="5C617EEF" w14:textId="206E5EA3" w:rsidR="00C166F8" w:rsidRPr="00680B55" w:rsidRDefault="00C166F8" w:rsidP="00915811">
      <w:pPr>
        <w:pStyle w:val="Heading2"/>
        <w:ind w:left="0"/>
        <w:rPr>
          <w:rFonts w:ascii="Rubik" w:hAnsi="Rubik" w:cs="Rubik"/>
          <w:color w:val="002060"/>
        </w:rPr>
      </w:pPr>
      <w:bookmarkStart w:id="25" w:name="_Toc131000933"/>
      <w:r w:rsidRPr="00680B55">
        <w:rPr>
          <w:rFonts w:ascii="Rubik" w:hAnsi="Rubik" w:cs="Rubik"/>
          <w:color w:val="002060"/>
        </w:rPr>
        <w:t>6.6 Off – Site Storage</w:t>
      </w:r>
      <w:bookmarkEnd w:id="25"/>
    </w:p>
    <w:p w14:paraId="0D2E06D1" w14:textId="265E2930" w:rsidR="00C166F8" w:rsidRPr="00680B55" w:rsidRDefault="00C166F8" w:rsidP="68EEE5F6">
      <w:pPr>
        <w:rPr>
          <w:rFonts w:ascii="Rubik" w:hAnsi="Rubik" w:cs="Rubik"/>
          <w:color w:val="002060"/>
        </w:rPr>
      </w:pPr>
      <w:r w:rsidRPr="00680B55">
        <w:rPr>
          <w:rFonts w:ascii="Rubik" w:hAnsi="Rubik" w:cs="Rubik"/>
          <w:color w:val="002060"/>
        </w:rPr>
        <w:t>When storage o</w:t>
      </w:r>
      <w:r w:rsidR="00436FA7" w:rsidRPr="00680B55">
        <w:rPr>
          <w:rFonts w:ascii="Rubik" w:hAnsi="Rubik" w:cs="Rubik"/>
          <w:color w:val="002060"/>
        </w:rPr>
        <w:t>f</w:t>
      </w:r>
      <w:r w:rsidRPr="00680B55">
        <w:rPr>
          <w:rFonts w:ascii="Rubik" w:hAnsi="Rubik" w:cs="Rubik"/>
          <w:color w:val="002060"/>
        </w:rPr>
        <w:t xml:space="preserve"> physical records is unavailable, the </w:t>
      </w:r>
      <w:r w:rsidR="5EFC0BD3" w:rsidRPr="00680B55">
        <w:rPr>
          <w:rFonts w:ascii="Rubik" w:hAnsi="Rubik" w:cs="Rubik"/>
          <w:color w:val="002060"/>
        </w:rPr>
        <w:t>organisation</w:t>
      </w:r>
      <w:r w:rsidRPr="00680B55">
        <w:rPr>
          <w:rFonts w:ascii="Rubik" w:hAnsi="Rubik" w:cs="Rubik"/>
          <w:color w:val="002060"/>
        </w:rPr>
        <w:t xml:space="preserve"> may use a contracted off-site storage provider</w:t>
      </w:r>
      <w:r w:rsidR="00436FA7" w:rsidRPr="00680B55">
        <w:rPr>
          <w:rFonts w:ascii="Rubik" w:hAnsi="Rubik" w:cs="Rubik"/>
          <w:color w:val="002060"/>
        </w:rPr>
        <w:t>,</w:t>
      </w:r>
      <w:r w:rsidR="00C33B8D">
        <w:rPr>
          <w:rFonts w:ascii="Rubik" w:hAnsi="Rubik" w:cs="Rubik"/>
          <w:color w:val="002060"/>
        </w:rPr>
        <w:t xml:space="preserve"> NHS Wales Shared Services Partnership</w:t>
      </w:r>
      <w:r w:rsidRPr="00680B55">
        <w:rPr>
          <w:rFonts w:ascii="Rubik" w:hAnsi="Rubik" w:cs="Rubik"/>
          <w:color w:val="002060"/>
        </w:rPr>
        <w:t xml:space="preserve">. </w:t>
      </w:r>
      <w:r w:rsidR="0034327B" w:rsidRPr="00680B55">
        <w:rPr>
          <w:rFonts w:ascii="Rubik" w:hAnsi="Rubik" w:cs="Rubik"/>
          <w:color w:val="002060"/>
        </w:rPr>
        <w:t>Regular due diligence checks will be undertaken to ensure record</w:t>
      </w:r>
      <w:r w:rsidR="00611737" w:rsidRPr="00680B55">
        <w:rPr>
          <w:rFonts w:ascii="Rubik" w:hAnsi="Rubik" w:cs="Rubik"/>
          <w:color w:val="002060"/>
        </w:rPr>
        <w:t>s</w:t>
      </w:r>
      <w:r w:rsidR="0034327B" w:rsidRPr="00680B55">
        <w:rPr>
          <w:rFonts w:ascii="Rubik" w:hAnsi="Rubik" w:cs="Rubik"/>
          <w:color w:val="002060"/>
        </w:rPr>
        <w:t xml:space="preserve"> stored off-site are done so securely. </w:t>
      </w:r>
      <w:r w:rsidRPr="00680B55">
        <w:rPr>
          <w:rFonts w:ascii="Rubik" w:hAnsi="Rubik" w:cs="Rubik"/>
          <w:color w:val="002060"/>
        </w:rPr>
        <w:t xml:space="preserve">Records stored off-site need to be considered carefully as it will take longer to recall the records to the </w:t>
      </w:r>
      <w:r w:rsidR="1021AAD3" w:rsidRPr="00680B55">
        <w:rPr>
          <w:rFonts w:ascii="Rubik" w:hAnsi="Rubik" w:cs="Rubik"/>
          <w:color w:val="002060"/>
        </w:rPr>
        <w:t>organisation</w:t>
      </w:r>
      <w:r w:rsidRPr="00680B55">
        <w:rPr>
          <w:rFonts w:ascii="Rubik" w:hAnsi="Rubik" w:cs="Rubik"/>
          <w:color w:val="002060"/>
        </w:rPr>
        <w:t xml:space="preserve"> in the event that they are needed. </w:t>
      </w:r>
    </w:p>
    <w:p w14:paraId="50492983" w14:textId="6EC56303" w:rsidR="00C166F8" w:rsidRPr="00680B55" w:rsidRDefault="00C166F8" w:rsidP="00915811">
      <w:pPr>
        <w:pStyle w:val="Heading2"/>
        <w:ind w:left="0"/>
        <w:rPr>
          <w:rFonts w:ascii="Rubik" w:hAnsi="Rubik" w:cs="Rubik"/>
          <w:color w:val="002060"/>
        </w:rPr>
      </w:pPr>
      <w:bookmarkStart w:id="26" w:name="_Toc131000934"/>
      <w:r w:rsidRPr="00680B55">
        <w:rPr>
          <w:rFonts w:ascii="Rubik" w:hAnsi="Rubik" w:cs="Rubik"/>
          <w:color w:val="002060"/>
        </w:rPr>
        <w:t>6.7 Security and Access</w:t>
      </w:r>
      <w:bookmarkEnd w:id="26"/>
    </w:p>
    <w:p w14:paraId="41D393A2" w14:textId="69E4CA58" w:rsidR="00C166F8" w:rsidRPr="00680B55" w:rsidRDefault="00C166F8" w:rsidP="68EEE5F6">
      <w:pPr>
        <w:rPr>
          <w:rFonts w:ascii="Rubik" w:hAnsi="Rubik" w:cs="Rubik"/>
          <w:color w:val="002060"/>
        </w:rPr>
      </w:pPr>
      <w:r w:rsidRPr="00680B55">
        <w:rPr>
          <w:rFonts w:ascii="Rubik" w:hAnsi="Rubik" w:cs="Rubik"/>
          <w:color w:val="002060"/>
        </w:rPr>
        <w:t xml:space="preserve">Appropriate levels of security must be in place to prevent the unauthorised or unlawful use and disclosure of information. All records in any format must be held in accordance with </w:t>
      </w:r>
      <w:r w:rsidR="0034327B" w:rsidRPr="00680B55">
        <w:rPr>
          <w:rFonts w:ascii="Rubik" w:hAnsi="Rubik" w:cs="Rubik"/>
          <w:color w:val="002060"/>
        </w:rPr>
        <w:t xml:space="preserve">the </w:t>
      </w:r>
      <w:r w:rsidR="5523A0E3" w:rsidRPr="00680B55">
        <w:rPr>
          <w:rFonts w:ascii="Rubik" w:hAnsi="Rubik" w:cs="Rubik"/>
          <w:color w:val="002060"/>
        </w:rPr>
        <w:t>organisation</w:t>
      </w:r>
      <w:r w:rsidR="0034327B" w:rsidRPr="00680B55">
        <w:rPr>
          <w:rFonts w:ascii="Rubik" w:hAnsi="Rubik" w:cs="Rubik"/>
          <w:color w:val="002060"/>
        </w:rPr>
        <w:t>’</w:t>
      </w:r>
      <w:r w:rsidRPr="00680B55">
        <w:rPr>
          <w:rFonts w:ascii="Rubik" w:hAnsi="Rubik" w:cs="Rubik"/>
          <w:color w:val="002060"/>
        </w:rPr>
        <w:t>s Information Governance policy. Records must be stored in safe and secure physical and digital environments, taking account of the need to preserve important information in a useable format enabling ease of access in correlation to the frequency of use.</w:t>
      </w:r>
    </w:p>
    <w:p w14:paraId="0B42B4E1" w14:textId="09336FB5" w:rsidR="00C166F8" w:rsidRPr="00680B55" w:rsidRDefault="00C166F8" w:rsidP="68EEE5F6">
      <w:pPr>
        <w:autoSpaceDE w:val="0"/>
        <w:autoSpaceDN w:val="0"/>
        <w:adjustRightInd w:val="0"/>
        <w:spacing w:line="240" w:lineRule="auto"/>
        <w:rPr>
          <w:rFonts w:ascii="Rubik" w:hAnsi="Rubik" w:cs="Rubik"/>
          <w:color w:val="002060"/>
        </w:rPr>
      </w:pPr>
      <w:r w:rsidRPr="00680B55">
        <w:rPr>
          <w:rFonts w:ascii="Rubik" w:hAnsi="Rubik" w:cs="Rubik"/>
          <w:color w:val="002060"/>
        </w:rPr>
        <w:t xml:space="preserve">Records should be stored in </w:t>
      </w:r>
      <w:r w:rsidR="00833D23" w:rsidRPr="00680B55">
        <w:rPr>
          <w:rFonts w:ascii="Rubik" w:hAnsi="Rubik" w:cs="Rubik"/>
          <w:color w:val="002060"/>
        </w:rPr>
        <w:t xml:space="preserve">a </w:t>
      </w:r>
      <w:r w:rsidRPr="00680B55">
        <w:rPr>
          <w:rFonts w:ascii="Rubik" w:hAnsi="Rubik" w:cs="Rubik"/>
          <w:color w:val="002060"/>
        </w:rPr>
        <w:t xml:space="preserve">centralised storage or filing system or on a shared drive, so that departments can operate efficiently when individual members of staff are absent. Where appropriate, access to central records should be appropriately available across the </w:t>
      </w:r>
      <w:r w:rsidR="3C745CCE" w:rsidRPr="00680B55">
        <w:rPr>
          <w:rFonts w:ascii="Rubik" w:hAnsi="Rubik" w:cs="Rubik"/>
          <w:color w:val="002060"/>
        </w:rPr>
        <w:t>organisation</w:t>
      </w:r>
      <w:r w:rsidRPr="00680B55">
        <w:rPr>
          <w:rFonts w:ascii="Rubik" w:hAnsi="Rubik" w:cs="Rubik"/>
          <w:color w:val="002060"/>
        </w:rPr>
        <w:t xml:space="preserve"> in order to avoid recreating information that already exists and storing duplicate data unnecessarily. </w:t>
      </w:r>
    </w:p>
    <w:p w14:paraId="5A69D056" w14:textId="1AF4910C" w:rsidR="00C166F8" w:rsidRPr="00680B55" w:rsidRDefault="00C166F8" w:rsidP="68EEE5F6">
      <w:pPr>
        <w:spacing w:after="0"/>
        <w:rPr>
          <w:rFonts w:ascii="Rubik" w:hAnsi="Rubik" w:cs="Rubik"/>
          <w:color w:val="002060"/>
        </w:rPr>
      </w:pPr>
      <w:r w:rsidRPr="00680B55">
        <w:rPr>
          <w:rFonts w:ascii="Rubik" w:hAnsi="Rubik" w:cs="Rubik"/>
          <w:color w:val="002060"/>
        </w:rPr>
        <w:t xml:space="preserve">Records that would be vital to the continued functioning of the </w:t>
      </w:r>
      <w:r w:rsidR="0158554D" w:rsidRPr="00680B55">
        <w:rPr>
          <w:rFonts w:ascii="Rubik" w:hAnsi="Rubik" w:cs="Rubik"/>
          <w:color w:val="002060"/>
        </w:rPr>
        <w:t>organisation</w:t>
      </w:r>
      <w:r w:rsidRPr="00680B55">
        <w:rPr>
          <w:rFonts w:ascii="Rubik" w:hAnsi="Rubik" w:cs="Rubik"/>
          <w:color w:val="002060"/>
        </w:rPr>
        <w:t xml:space="preserve"> in the event of a disaster must be identified and protected. These include records that would recreate the </w:t>
      </w:r>
      <w:r w:rsidR="5D21EA35" w:rsidRPr="00680B55">
        <w:rPr>
          <w:rFonts w:ascii="Rubik" w:hAnsi="Rubik" w:cs="Rubik"/>
          <w:color w:val="002060"/>
        </w:rPr>
        <w:t>organisation’</w:t>
      </w:r>
      <w:r w:rsidRPr="00680B55">
        <w:rPr>
          <w:rFonts w:ascii="Rubik" w:hAnsi="Rubik" w:cs="Rubik"/>
          <w:color w:val="002060"/>
        </w:rPr>
        <w:t xml:space="preserve">s legal and financial status, preserve its rights, and ensure that it continues to fulfil its obligations to its stakeholders. All critical business data must be protected by appropriate preservation, backup and disaster recovery policies. Where vital records are only available in paper format it is best </w:t>
      </w:r>
      <w:r w:rsidR="00063109" w:rsidRPr="00680B55">
        <w:rPr>
          <w:rFonts w:ascii="Rubik" w:hAnsi="Rubik" w:cs="Rubik"/>
          <w:color w:val="002060"/>
        </w:rPr>
        <w:t>practice</w:t>
      </w:r>
      <w:r w:rsidR="3ED57455" w:rsidRPr="00680B55">
        <w:rPr>
          <w:rFonts w:ascii="Rubik" w:hAnsi="Rubik" w:cs="Rubik"/>
          <w:color w:val="002060"/>
        </w:rPr>
        <w:t xml:space="preserve"> </w:t>
      </w:r>
      <w:r w:rsidRPr="00680B55">
        <w:rPr>
          <w:rFonts w:ascii="Rubik" w:hAnsi="Rubik" w:cs="Rubik"/>
          <w:color w:val="002060"/>
        </w:rPr>
        <w:t>that they are duplicated, and the originals and copies stored in separate locations. If duplication is either impracticable or legally unacceptable, fireproof safes should be used to protect vital documents.</w:t>
      </w:r>
    </w:p>
    <w:p w14:paraId="148B88BB" w14:textId="2E03FF0F" w:rsidR="00C166F8" w:rsidRPr="00680B55" w:rsidRDefault="00C166F8" w:rsidP="00915811">
      <w:pPr>
        <w:pStyle w:val="Heading2"/>
        <w:ind w:left="0"/>
        <w:rPr>
          <w:rFonts w:ascii="Rubik" w:hAnsi="Rubik" w:cs="Rubik"/>
          <w:color w:val="002060"/>
        </w:rPr>
      </w:pPr>
      <w:bookmarkStart w:id="27" w:name="_Toc131000935"/>
      <w:r w:rsidRPr="00680B55">
        <w:rPr>
          <w:rFonts w:ascii="Rubik" w:hAnsi="Rubik" w:cs="Rubik"/>
          <w:color w:val="002060"/>
        </w:rPr>
        <w:lastRenderedPageBreak/>
        <w:t>6.8 Retention</w:t>
      </w:r>
      <w:bookmarkEnd w:id="27"/>
    </w:p>
    <w:p w14:paraId="64E1AC83" w14:textId="3AD7B217" w:rsidR="00C166F8" w:rsidRPr="00680B55" w:rsidRDefault="00C166F8" w:rsidP="00815D6A">
      <w:pPr>
        <w:rPr>
          <w:rFonts w:ascii="Rubik" w:hAnsi="Rubik" w:cs="Rubik"/>
          <w:iCs/>
          <w:color w:val="002060"/>
        </w:rPr>
      </w:pPr>
      <w:r w:rsidRPr="00680B55">
        <w:rPr>
          <w:rFonts w:ascii="Rubik" w:hAnsi="Rubik" w:cs="Rubik"/>
          <w:iCs/>
          <w:color w:val="002060"/>
        </w:rPr>
        <w:t xml:space="preserve">Records must only be kept for as long as is required to meet operational, business and legal needs. It is a legal requirement established by the DPA to only retain records containing personal data for as long as strictly necessary, and organisations can be subject to enforcement action by regulatory bodies, such as the ICO, for failing to comply. </w:t>
      </w:r>
    </w:p>
    <w:p w14:paraId="493F9730" w14:textId="4A80C2D3" w:rsidR="00752306" w:rsidRPr="00680B55" w:rsidRDefault="00752306" w:rsidP="68EEE5F6">
      <w:pPr>
        <w:rPr>
          <w:rFonts w:ascii="Rubik" w:hAnsi="Rubik" w:cs="Rubik"/>
          <w:color w:val="002060"/>
        </w:rPr>
      </w:pPr>
      <w:r w:rsidRPr="00680B55">
        <w:rPr>
          <w:rFonts w:ascii="Rubik" w:hAnsi="Rubik" w:cs="Rubik"/>
          <w:color w:val="002060"/>
        </w:rPr>
        <w:t xml:space="preserve">The </w:t>
      </w:r>
      <w:r w:rsidR="3C148EC1" w:rsidRPr="00680B55">
        <w:rPr>
          <w:rFonts w:ascii="Rubik" w:hAnsi="Rubik" w:cs="Rubik"/>
          <w:color w:val="002060"/>
        </w:rPr>
        <w:t>organisation</w:t>
      </w:r>
      <w:r w:rsidRPr="00680B55">
        <w:rPr>
          <w:rFonts w:ascii="Rubik" w:hAnsi="Rubik" w:cs="Rubik"/>
          <w:color w:val="002060"/>
        </w:rPr>
        <w:t xml:space="preserve"> has adopted the retention schedule set out in </w:t>
      </w:r>
      <w:r w:rsidR="00285E6E" w:rsidRPr="00680B55">
        <w:rPr>
          <w:rFonts w:ascii="Rubik" w:hAnsi="Rubik" w:cs="Rubik"/>
          <w:color w:val="002060"/>
        </w:rPr>
        <w:t xml:space="preserve">Appendix II </w:t>
      </w:r>
      <w:r w:rsidR="00AF7202" w:rsidRPr="00680B55">
        <w:rPr>
          <w:rFonts w:ascii="Rubik" w:hAnsi="Rubik" w:cs="Rubik"/>
          <w:color w:val="002060"/>
        </w:rPr>
        <w:t xml:space="preserve">of </w:t>
      </w:r>
      <w:r w:rsidRPr="00680B55">
        <w:rPr>
          <w:rFonts w:ascii="Rubik" w:hAnsi="Rubik" w:cs="Rubik"/>
          <w:color w:val="002060"/>
        </w:rPr>
        <w:t xml:space="preserve">the </w:t>
      </w:r>
      <w:hyperlink r:id="rId25">
        <w:r w:rsidRPr="00680B55">
          <w:rPr>
            <w:rStyle w:val="Hyperlink"/>
            <w:rFonts w:ascii="Rubik" w:hAnsi="Rubik" w:cs="Rubik"/>
            <w:color w:val="002060"/>
          </w:rPr>
          <w:t>Records Management Code of Practice</w:t>
        </w:r>
        <w:r w:rsidR="00611737" w:rsidRPr="00680B55">
          <w:rPr>
            <w:rStyle w:val="Hyperlink"/>
            <w:rFonts w:ascii="Rubik" w:hAnsi="Rubik" w:cs="Rubik"/>
            <w:color w:val="002060"/>
          </w:rPr>
          <w:t xml:space="preserve"> for Health and Social Care</w:t>
        </w:r>
        <w:r w:rsidRPr="00680B55">
          <w:rPr>
            <w:rStyle w:val="Hyperlink"/>
            <w:rFonts w:ascii="Rubik" w:hAnsi="Rubik" w:cs="Rubik"/>
            <w:color w:val="002060"/>
          </w:rPr>
          <w:t xml:space="preserve"> 2022</w:t>
        </w:r>
      </w:hyperlink>
      <w:r w:rsidRPr="00680B55">
        <w:rPr>
          <w:rFonts w:ascii="Rubik" w:hAnsi="Rubik" w:cs="Rubik"/>
          <w:color w:val="002060"/>
        </w:rPr>
        <w:t xml:space="preserve">. </w:t>
      </w:r>
    </w:p>
    <w:p w14:paraId="40A40165" w14:textId="5A63A64A" w:rsidR="00C166F8" w:rsidRPr="00680B55" w:rsidRDefault="00C166F8" w:rsidP="68EEE5F6">
      <w:pPr>
        <w:rPr>
          <w:rFonts w:ascii="Rubik" w:hAnsi="Rubik" w:cs="Rubik"/>
          <w:color w:val="002060"/>
        </w:rPr>
      </w:pPr>
      <w:r w:rsidRPr="00680B55">
        <w:rPr>
          <w:rFonts w:ascii="Rubik" w:hAnsi="Rubik" w:cs="Rubik"/>
          <w:color w:val="002060"/>
        </w:rPr>
        <w:t xml:space="preserve">The </w:t>
      </w:r>
      <w:r w:rsidR="00AF7202" w:rsidRPr="00680B55">
        <w:rPr>
          <w:rFonts w:ascii="Rubik" w:hAnsi="Rubik" w:cs="Rubik"/>
          <w:color w:val="002060"/>
        </w:rPr>
        <w:t>r</w:t>
      </w:r>
      <w:r w:rsidRPr="00680B55">
        <w:rPr>
          <w:rFonts w:ascii="Rubik" w:hAnsi="Rubik" w:cs="Rubik"/>
          <w:color w:val="002060"/>
        </w:rPr>
        <w:t xml:space="preserve">etention </w:t>
      </w:r>
      <w:r w:rsidR="00AF7202" w:rsidRPr="00680B55">
        <w:rPr>
          <w:rFonts w:ascii="Rubik" w:hAnsi="Rubik" w:cs="Rubik"/>
          <w:color w:val="002060"/>
        </w:rPr>
        <w:t>s</w:t>
      </w:r>
      <w:r w:rsidRPr="00680B55">
        <w:rPr>
          <w:rFonts w:ascii="Rubik" w:hAnsi="Rubik" w:cs="Rubik"/>
          <w:color w:val="002060"/>
        </w:rPr>
        <w:t xml:space="preserve">chedule is intended to provide guidance to all areas of the </w:t>
      </w:r>
      <w:r w:rsidR="7102653C" w:rsidRPr="00680B55">
        <w:rPr>
          <w:rFonts w:ascii="Rubik" w:hAnsi="Rubik" w:cs="Rubik"/>
          <w:color w:val="002060"/>
        </w:rPr>
        <w:t>organisation</w:t>
      </w:r>
      <w:r w:rsidRPr="00680B55">
        <w:rPr>
          <w:rFonts w:ascii="Rubik" w:hAnsi="Rubik" w:cs="Rubik"/>
          <w:color w:val="002060"/>
        </w:rPr>
        <w:t xml:space="preserve"> regarding appropriate retention periods for the different categories of records held by the </w:t>
      </w:r>
      <w:r w:rsidR="2697513B" w:rsidRPr="00680B55">
        <w:rPr>
          <w:rFonts w:ascii="Rubik" w:hAnsi="Rubik" w:cs="Rubik"/>
          <w:color w:val="002060"/>
        </w:rPr>
        <w:t>organisation</w:t>
      </w:r>
      <w:r w:rsidRPr="00680B55">
        <w:rPr>
          <w:rFonts w:ascii="Rubik" w:hAnsi="Rubik" w:cs="Rubik"/>
          <w:color w:val="002060"/>
        </w:rPr>
        <w:t xml:space="preserve">. It applies to all formats of records and is intended to promote consistency and the retention of the minimum volume of records while accounting for requirements imposed by legislation and regulation. </w:t>
      </w:r>
    </w:p>
    <w:p w14:paraId="6ED6576E" w14:textId="6BCD12E0" w:rsidR="00C166F8" w:rsidRPr="00680B55" w:rsidRDefault="00C166F8" w:rsidP="68EEE5F6">
      <w:pPr>
        <w:rPr>
          <w:rFonts w:ascii="Rubik" w:hAnsi="Rubik" w:cs="Rubik"/>
          <w:color w:val="002060"/>
        </w:rPr>
      </w:pPr>
      <w:r w:rsidRPr="00680B55">
        <w:rPr>
          <w:rFonts w:ascii="Rubik" w:hAnsi="Rubik" w:cs="Rubik"/>
          <w:color w:val="002060"/>
        </w:rPr>
        <w:t xml:space="preserve">Retention can be complicated if records of a dissimilar nature, with different retention requirements, are filed together. The </w:t>
      </w:r>
      <w:r w:rsidR="2FA73006" w:rsidRPr="00680B55">
        <w:rPr>
          <w:rFonts w:ascii="Rubik" w:hAnsi="Rubik" w:cs="Rubik"/>
          <w:color w:val="002060"/>
        </w:rPr>
        <w:t>organisation</w:t>
      </w:r>
      <w:r w:rsidRPr="00680B55">
        <w:rPr>
          <w:rFonts w:ascii="Rubik" w:hAnsi="Rubik" w:cs="Rubik"/>
          <w:color w:val="002060"/>
        </w:rPr>
        <w:t xml:space="preserve"> should consider retention periods when designing their records storage systems and practices to avoid this issue. Files should be reviewed regularly to ensure records are not kept for too long. If there is no alternative, the entire file should be retained for the longest relevant retention period.</w:t>
      </w:r>
    </w:p>
    <w:p w14:paraId="00FEABDF" w14:textId="68B4263D" w:rsidR="00C166F8" w:rsidRPr="00680B55" w:rsidRDefault="00C166F8" w:rsidP="00915811">
      <w:pPr>
        <w:rPr>
          <w:rFonts w:ascii="Rubik" w:hAnsi="Rubik" w:cs="Rubik"/>
          <w:color w:val="002060"/>
        </w:rPr>
      </w:pPr>
      <w:r w:rsidRPr="00680B55">
        <w:rPr>
          <w:rFonts w:ascii="Rubik" w:hAnsi="Rubik" w:cs="Rubik"/>
          <w:color w:val="002060"/>
        </w:rPr>
        <w:t xml:space="preserve">The </w:t>
      </w:r>
      <w:r w:rsidR="00AF7202" w:rsidRPr="00680B55">
        <w:rPr>
          <w:rFonts w:ascii="Rubik" w:hAnsi="Rubik" w:cs="Rubik"/>
          <w:color w:val="002060"/>
        </w:rPr>
        <w:t>r</w:t>
      </w:r>
      <w:r w:rsidRPr="00680B55">
        <w:rPr>
          <w:rFonts w:ascii="Rubik" w:hAnsi="Rubik" w:cs="Rubik"/>
          <w:color w:val="002060"/>
        </w:rPr>
        <w:t xml:space="preserve">etention </w:t>
      </w:r>
      <w:r w:rsidR="00AF7202" w:rsidRPr="00680B55">
        <w:rPr>
          <w:rFonts w:ascii="Rubik" w:hAnsi="Rubik" w:cs="Rubik"/>
          <w:color w:val="002060"/>
        </w:rPr>
        <w:t>s</w:t>
      </w:r>
      <w:r w:rsidRPr="00680B55">
        <w:rPr>
          <w:rFonts w:ascii="Rubik" w:hAnsi="Rubik" w:cs="Rubik"/>
          <w:color w:val="002060"/>
        </w:rPr>
        <w:t>chedule includes the following information:</w:t>
      </w:r>
    </w:p>
    <w:p w14:paraId="45143552" w14:textId="622BEA32" w:rsidR="00C166F8" w:rsidRPr="00680B55" w:rsidRDefault="00C166F8" w:rsidP="00915811">
      <w:pPr>
        <w:pStyle w:val="ListParagraph"/>
        <w:numPr>
          <w:ilvl w:val="0"/>
          <w:numId w:val="12"/>
        </w:numPr>
        <w:rPr>
          <w:rFonts w:ascii="Rubik" w:hAnsi="Rubik" w:cs="Rubik"/>
          <w:color w:val="002060"/>
        </w:rPr>
      </w:pPr>
      <w:r w:rsidRPr="00680B55">
        <w:rPr>
          <w:rFonts w:ascii="Rubik" w:hAnsi="Rubik" w:cs="Rubik"/>
          <w:b/>
          <w:color w:val="002060"/>
        </w:rPr>
        <w:t>Record type</w:t>
      </w:r>
      <w:r w:rsidRPr="00680B55">
        <w:rPr>
          <w:rFonts w:ascii="Rubik" w:hAnsi="Rubik" w:cs="Rubik"/>
          <w:color w:val="002060"/>
        </w:rPr>
        <w:t xml:space="preserve"> – The type of record or information asset, applying to all formats of record</w:t>
      </w:r>
    </w:p>
    <w:p w14:paraId="334E642E" w14:textId="3713D94F" w:rsidR="00C166F8" w:rsidRPr="00680B55" w:rsidRDefault="00AF7202" w:rsidP="68EEE5F6">
      <w:pPr>
        <w:pStyle w:val="ListParagraph"/>
        <w:numPr>
          <w:ilvl w:val="0"/>
          <w:numId w:val="12"/>
        </w:numPr>
        <w:rPr>
          <w:rFonts w:ascii="Rubik" w:hAnsi="Rubik" w:cs="Rubik"/>
          <w:color w:val="002060"/>
        </w:rPr>
      </w:pPr>
      <w:r w:rsidRPr="00680B55">
        <w:rPr>
          <w:rFonts w:ascii="Rubik" w:hAnsi="Rubik" w:cs="Rubik"/>
          <w:b/>
          <w:bCs/>
          <w:color w:val="002060"/>
        </w:rPr>
        <w:t>R</w:t>
      </w:r>
      <w:r w:rsidR="00C166F8" w:rsidRPr="00680B55">
        <w:rPr>
          <w:rFonts w:ascii="Rubik" w:hAnsi="Rubik" w:cs="Rubik"/>
          <w:b/>
          <w:bCs/>
          <w:color w:val="002060"/>
        </w:rPr>
        <w:t xml:space="preserve">etention period </w:t>
      </w:r>
      <w:r w:rsidR="00C166F8" w:rsidRPr="00680B55">
        <w:rPr>
          <w:rFonts w:ascii="Rubik" w:hAnsi="Rubik" w:cs="Rubik"/>
          <w:color w:val="002060"/>
        </w:rPr>
        <w:t xml:space="preserve">– The recommended length of time for which the records should be kept by the </w:t>
      </w:r>
      <w:r w:rsidR="2B609B54" w:rsidRPr="00680B55">
        <w:rPr>
          <w:rFonts w:ascii="Rubik" w:hAnsi="Rubik" w:cs="Rubik"/>
          <w:color w:val="002060"/>
        </w:rPr>
        <w:t>organisation</w:t>
      </w:r>
    </w:p>
    <w:p w14:paraId="61661266" w14:textId="0AB3244E" w:rsidR="00C166F8" w:rsidRPr="00680B55" w:rsidRDefault="00AF7202" w:rsidP="00915811">
      <w:pPr>
        <w:pStyle w:val="ListParagraph"/>
        <w:numPr>
          <w:ilvl w:val="0"/>
          <w:numId w:val="12"/>
        </w:numPr>
        <w:rPr>
          <w:rFonts w:ascii="Rubik" w:hAnsi="Rubik" w:cs="Rubik"/>
          <w:color w:val="002060"/>
        </w:rPr>
      </w:pPr>
      <w:r w:rsidRPr="00680B55">
        <w:rPr>
          <w:rFonts w:ascii="Rubik" w:hAnsi="Rubik" w:cs="Rubik"/>
          <w:b/>
          <w:color w:val="002060"/>
        </w:rPr>
        <w:t>Disposal action</w:t>
      </w:r>
      <w:r w:rsidR="00C166F8" w:rsidRPr="00680B55">
        <w:rPr>
          <w:rFonts w:ascii="Rubik" w:hAnsi="Rubik" w:cs="Rubik"/>
          <w:b/>
          <w:color w:val="002060"/>
        </w:rPr>
        <w:t xml:space="preserve"> </w:t>
      </w:r>
      <w:r w:rsidR="00C166F8" w:rsidRPr="00680B55">
        <w:rPr>
          <w:rFonts w:ascii="Rubik" w:hAnsi="Rubik" w:cs="Rubik"/>
          <w:color w:val="002060"/>
        </w:rPr>
        <w:t>– This is the action that should be taken once the retention period has reached its end</w:t>
      </w:r>
    </w:p>
    <w:p w14:paraId="6A5CB565" w14:textId="1584727F" w:rsidR="00C166F8" w:rsidRPr="00680B55" w:rsidRDefault="00C166F8" w:rsidP="00915811">
      <w:pPr>
        <w:pStyle w:val="ListParagraph"/>
        <w:numPr>
          <w:ilvl w:val="0"/>
          <w:numId w:val="12"/>
        </w:numPr>
        <w:rPr>
          <w:rFonts w:ascii="Rubik" w:hAnsi="Rubik" w:cs="Rubik"/>
          <w:color w:val="002060"/>
        </w:rPr>
      </w:pPr>
      <w:r w:rsidRPr="00680B55">
        <w:rPr>
          <w:rFonts w:ascii="Rubik" w:hAnsi="Rubik" w:cs="Rubik"/>
          <w:b/>
          <w:color w:val="002060"/>
        </w:rPr>
        <w:t xml:space="preserve">Notes </w:t>
      </w:r>
      <w:r w:rsidRPr="00680B55">
        <w:rPr>
          <w:rFonts w:ascii="Rubik" w:hAnsi="Rubik" w:cs="Rubik"/>
          <w:color w:val="002060"/>
        </w:rPr>
        <w:t>– Any additional information unrelated to the three prior fields</w:t>
      </w:r>
    </w:p>
    <w:p w14:paraId="0E11F9FE" w14:textId="51F9260D" w:rsidR="00C166F8" w:rsidRPr="00680B55" w:rsidRDefault="00C166F8" w:rsidP="00915811">
      <w:pPr>
        <w:pStyle w:val="Heading2"/>
        <w:ind w:left="0"/>
        <w:rPr>
          <w:rFonts w:ascii="Rubik" w:hAnsi="Rubik" w:cs="Rubik"/>
          <w:color w:val="002060"/>
        </w:rPr>
      </w:pPr>
      <w:bookmarkStart w:id="28" w:name="_Toc131000936"/>
      <w:r w:rsidRPr="00680B55">
        <w:rPr>
          <w:rFonts w:ascii="Rubik" w:hAnsi="Rubik" w:cs="Rubik"/>
          <w:color w:val="002060"/>
        </w:rPr>
        <w:t>6.9 Disposal</w:t>
      </w:r>
      <w:bookmarkEnd w:id="28"/>
    </w:p>
    <w:p w14:paraId="7F39E390" w14:textId="77777777" w:rsidR="00C166F8" w:rsidRPr="00680B55" w:rsidRDefault="00C166F8" w:rsidP="00815D6A">
      <w:pPr>
        <w:rPr>
          <w:rFonts w:ascii="Rubik" w:hAnsi="Rubik" w:cs="Rubik"/>
          <w:color w:val="002060"/>
        </w:rPr>
      </w:pPr>
      <w:r w:rsidRPr="00680B55">
        <w:rPr>
          <w:rFonts w:ascii="Rubik" w:hAnsi="Rubik" w:cs="Rubik"/>
          <w:color w:val="002060"/>
        </w:rPr>
        <w:t>When a record reaches the end of its retention period, a review must be taken on the documents future. The outcomes of this review can be any of the following:</w:t>
      </w:r>
    </w:p>
    <w:p w14:paraId="6ADC054B" w14:textId="77777777" w:rsidR="00C166F8" w:rsidRPr="00680B55" w:rsidRDefault="00C166F8" w:rsidP="00815D6A">
      <w:pPr>
        <w:pStyle w:val="ListParagraph"/>
        <w:numPr>
          <w:ilvl w:val="0"/>
          <w:numId w:val="13"/>
        </w:numPr>
        <w:rPr>
          <w:rFonts w:ascii="Rubik" w:hAnsi="Rubik" w:cs="Rubik"/>
          <w:color w:val="002060"/>
        </w:rPr>
      </w:pPr>
      <w:r w:rsidRPr="00680B55">
        <w:rPr>
          <w:rFonts w:ascii="Rubik" w:hAnsi="Rubik" w:cs="Rubik"/>
          <w:color w:val="002060"/>
        </w:rPr>
        <w:t>Reappraisal</w:t>
      </w:r>
    </w:p>
    <w:p w14:paraId="0EE21CEE" w14:textId="77777777" w:rsidR="00C166F8" w:rsidRPr="00680B55" w:rsidRDefault="00C166F8" w:rsidP="00815D6A">
      <w:pPr>
        <w:pStyle w:val="ListParagraph"/>
        <w:numPr>
          <w:ilvl w:val="0"/>
          <w:numId w:val="13"/>
        </w:numPr>
        <w:rPr>
          <w:rFonts w:ascii="Rubik" w:hAnsi="Rubik" w:cs="Rubik"/>
          <w:color w:val="002060"/>
        </w:rPr>
      </w:pPr>
      <w:r w:rsidRPr="00680B55">
        <w:rPr>
          <w:rFonts w:ascii="Rubik" w:hAnsi="Rubik" w:cs="Rubik"/>
          <w:color w:val="002060"/>
        </w:rPr>
        <w:t>Permanent preservation</w:t>
      </w:r>
    </w:p>
    <w:p w14:paraId="2E14B338" w14:textId="371DB2DD" w:rsidR="00C166F8" w:rsidRPr="00680B55" w:rsidRDefault="00C166F8" w:rsidP="00815D6A">
      <w:pPr>
        <w:pStyle w:val="ListParagraph"/>
        <w:numPr>
          <w:ilvl w:val="0"/>
          <w:numId w:val="13"/>
        </w:numPr>
        <w:rPr>
          <w:rFonts w:ascii="Rubik" w:hAnsi="Rubik" w:cs="Rubik"/>
          <w:color w:val="002060"/>
        </w:rPr>
      </w:pPr>
      <w:r w:rsidRPr="00680B55">
        <w:rPr>
          <w:rFonts w:ascii="Rubik" w:hAnsi="Rubik" w:cs="Rubik"/>
          <w:color w:val="002060"/>
        </w:rPr>
        <w:t>Destruction</w:t>
      </w:r>
    </w:p>
    <w:p w14:paraId="70329D73" w14:textId="294829B8" w:rsidR="00C166F8" w:rsidRPr="00680B55" w:rsidRDefault="00C166F8" w:rsidP="00915811">
      <w:pPr>
        <w:pStyle w:val="Heading2"/>
        <w:ind w:left="0"/>
        <w:rPr>
          <w:rFonts w:ascii="Rubik" w:hAnsi="Rubik" w:cs="Rubik"/>
          <w:color w:val="002060"/>
        </w:rPr>
      </w:pPr>
      <w:bookmarkStart w:id="29" w:name="_Toc131000937"/>
      <w:r w:rsidRPr="00680B55">
        <w:rPr>
          <w:rFonts w:ascii="Rubik" w:hAnsi="Rubik" w:cs="Rubik"/>
          <w:color w:val="002060"/>
        </w:rPr>
        <w:t>6.10 Reappraisal</w:t>
      </w:r>
      <w:bookmarkEnd w:id="29"/>
    </w:p>
    <w:p w14:paraId="3A7E9C7F" w14:textId="31647728" w:rsidR="00C166F8" w:rsidRPr="00680B55" w:rsidRDefault="00C166F8" w:rsidP="00611737">
      <w:pPr>
        <w:jc w:val="both"/>
        <w:rPr>
          <w:rFonts w:ascii="Rubik" w:hAnsi="Rubik" w:cs="Rubik"/>
          <w:color w:val="002060"/>
        </w:rPr>
      </w:pPr>
      <w:r w:rsidRPr="00680B55">
        <w:rPr>
          <w:rFonts w:ascii="Rubik" w:hAnsi="Rubik" w:cs="Rubik"/>
          <w:color w:val="002060"/>
        </w:rPr>
        <w:t xml:space="preserve">Before action is taken to permanently preserve or destroy a record at the end of its retention period, a reappraisal of any need to retain it for present functions </w:t>
      </w:r>
      <w:r w:rsidRPr="00680B55">
        <w:rPr>
          <w:rFonts w:ascii="Rubik" w:hAnsi="Rubik" w:cs="Rubik"/>
          <w:color w:val="002060"/>
          <w:sz w:val="24"/>
          <w:szCs w:val="24"/>
        </w:rPr>
        <w:t xml:space="preserve">should </w:t>
      </w:r>
      <w:r w:rsidRPr="00680B55">
        <w:rPr>
          <w:rFonts w:ascii="Rubik" w:hAnsi="Rubik" w:cs="Rubik"/>
          <w:color w:val="002060"/>
        </w:rPr>
        <w:t>be undertaken, it should only be necessary to revise the retention period on rare occasions.</w:t>
      </w:r>
    </w:p>
    <w:p w14:paraId="264690C0" w14:textId="77777777" w:rsidR="00C166F8" w:rsidRPr="00680B55" w:rsidRDefault="00C166F8" w:rsidP="00815D6A">
      <w:pPr>
        <w:rPr>
          <w:rFonts w:ascii="Rubik" w:hAnsi="Rubik" w:cs="Rubik"/>
          <w:color w:val="002060"/>
        </w:rPr>
      </w:pPr>
      <w:r w:rsidRPr="00680B55">
        <w:rPr>
          <w:rFonts w:ascii="Rubik" w:hAnsi="Rubik" w:cs="Rubik"/>
          <w:color w:val="002060"/>
        </w:rPr>
        <w:t>In some circumstances it may be necessary to retain a record for longer than its defined retention period. A new operational function requiring its retention may have arisen, or it may be required for investigation or litigation purposes, or because it is needed in order to respond to an access request received under data protection or freedom of information legislation. If a record needs to be retained for longer, then a new retention timescale should be assigned to it. It is recommended that this date should not be too far in the future, enabling regular review of the decision while taking circumstances into account. A period of one year is recommended.</w:t>
      </w:r>
    </w:p>
    <w:p w14:paraId="59B20DC5" w14:textId="079644AB" w:rsidR="00611737" w:rsidRPr="00680B55" w:rsidRDefault="00611737" w:rsidP="00915811">
      <w:pPr>
        <w:rPr>
          <w:rFonts w:ascii="Rubik" w:hAnsi="Rubik" w:cs="Rubik"/>
          <w:color w:val="002060"/>
        </w:rPr>
      </w:pPr>
      <w:r w:rsidRPr="00680B55">
        <w:rPr>
          <w:rFonts w:ascii="Rubik" w:hAnsi="Rubik" w:cs="Rubik"/>
          <w:color w:val="002060"/>
        </w:rPr>
        <w:t xml:space="preserve">The DPA and FOI Act contain provisions relating to the destruction or alteration of information or records after a legal access request has been received. Such destruction or alteration will be considered a disciplinary offence.  FOI Act also creates a criminal offence in relation to these actions. </w:t>
      </w:r>
    </w:p>
    <w:p w14:paraId="7C2BDCB4" w14:textId="77777777" w:rsidR="00C166F8" w:rsidRPr="00680B55" w:rsidRDefault="00C166F8" w:rsidP="00915811">
      <w:pPr>
        <w:rPr>
          <w:rFonts w:ascii="Rubik" w:hAnsi="Rubik" w:cs="Rubik"/>
          <w:color w:val="002060"/>
        </w:rPr>
      </w:pPr>
      <w:r w:rsidRPr="00680B55">
        <w:rPr>
          <w:rFonts w:ascii="Rubik" w:hAnsi="Rubik" w:cs="Rubik"/>
          <w:color w:val="002060"/>
        </w:rPr>
        <w:lastRenderedPageBreak/>
        <w:t>Examples of when information may be required to be held for longer periods are where:</w:t>
      </w:r>
    </w:p>
    <w:p w14:paraId="39BEE61E" w14:textId="763BF865" w:rsidR="00C166F8" w:rsidRPr="00680B55" w:rsidRDefault="00C166F8" w:rsidP="00915811">
      <w:pPr>
        <w:pStyle w:val="ListParagraph"/>
        <w:numPr>
          <w:ilvl w:val="0"/>
          <w:numId w:val="14"/>
        </w:numPr>
        <w:rPr>
          <w:rFonts w:ascii="Rubik" w:hAnsi="Rubik" w:cs="Rubik"/>
          <w:color w:val="002060"/>
        </w:rPr>
      </w:pPr>
      <w:r w:rsidRPr="00680B55">
        <w:rPr>
          <w:rFonts w:ascii="Rubik" w:hAnsi="Rubik" w:cs="Rubik"/>
          <w:color w:val="002060"/>
        </w:rPr>
        <w:t>The information is subject to a request for information under access to information legislation such as a Subject Access Request under the Data Protection Act or a request under the Freedom of Information Act</w:t>
      </w:r>
    </w:p>
    <w:p w14:paraId="6B8EE922" w14:textId="03CC5705" w:rsidR="00C166F8" w:rsidRPr="00680B55" w:rsidRDefault="00C166F8" w:rsidP="68EEE5F6">
      <w:pPr>
        <w:pStyle w:val="ListParagraph"/>
        <w:numPr>
          <w:ilvl w:val="0"/>
          <w:numId w:val="14"/>
        </w:numPr>
        <w:rPr>
          <w:rFonts w:ascii="Rubik" w:hAnsi="Rubik" w:cs="Rubik"/>
          <w:color w:val="002060"/>
        </w:rPr>
      </w:pPr>
      <w:r w:rsidRPr="00680B55">
        <w:rPr>
          <w:rFonts w:ascii="Rubik" w:hAnsi="Rubik" w:cs="Rubik"/>
          <w:color w:val="002060"/>
        </w:rPr>
        <w:t xml:space="preserve">The </w:t>
      </w:r>
      <w:r w:rsidR="4A89B70E" w:rsidRPr="00680B55">
        <w:rPr>
          <w:rFonts w:ascii="Rubik" w:hAnsi="Rubik" w:cs="Rubik"/>
          <w:color w:val="002060"/>
        </w:rPr>
        <w:t>organisation</w:t>
      </w:r>
      <w:r w:rsidRPr="00680B55">
        <w:rPr>
          <w:rFonts w:ascii="Rubik" w:hAnsi="Rubik" w:cs="Rubik"/>
          <w:color w:val="002060"/>
        </w:rPr>
        <w:t xml:space="preserve"> is subject to ongoing legal action in which the information relate</w:t>
      </w:r>
      <w:r w:rsidR="00611737" w:rsidRPr="00680B55">
        <w:rPr>
          <w:rFonts w:ascii="Rubik" w:hAnsi="Rubik" w:cs="Rubik"/>
          <w:color w:val="002060"/>
        </w:rPr>
        <w:t>s</w:t>
      </w:r>
    </w:p>
    <w:p w14:paraId="3A52E82B" w14:textId="60EC2F11" w:rsidR="00DC282E" w:rsidRPr="00680B55" w:rsidRDefault="00C166F8" w:rsidP="00915811">
      <w:pPr>
        <w:pStyle w:val="ListParagraph"/>
        <w:numPr>
          <w:ilvl w:val="0"/>
          <w:numId w:val="14"/>
        </w:numPr>
        <w:rPr>
          <w:rFonts w:ascii="Rubik" w:hAnsi="Rubik" w:cs="Rubik"/>
          <w:color w:val="002060"/>
        </w:rPr>
      </w:pPr>
      <w:r w:rsidRPr="00680B55">
        <w:rPr>
          <w:rFonts w:ascii="Rubik" w:hAnsi="Rubik" w:cs="Rubik"/>
          <w:color w:val="002060"/>
        </w:rPr>
        <w:t>The information is subject to an investigation</w:t>
      </w:r>
      <w:r w:rsidR="00D415F6" w:rsidRPr="00680B55">
        <w:rPr>
          <w:rFonts w:ascii="Rubik" w:hAnsi="Rubik" w:cs="Rubik"/>
          <w:color w:val="002060"/>
        </w:rPr>
        <w:t xml:space="preserve">, for example the </w:t>
      </w:r>
      <w:r w:rsidRPr="00680B55">
        <w:rPr>
          <w:rFonts w:ascii="Rubik" w:hAnsi="Rubik" w:cs="Rubik"/>
          <w:color w:val="002060"/>
        </w:rPr>
        <w:t>Infected Blood Inquiry</w:t>
      </w:r>
    </w:p>
    <w:p w14:paraId="22B30A00" w14:textId="44822B94" w:rsidR="00DC282E" w:rsidRPr="00680B55" w:rsidRDefault="00C166F8" w:rsidP="00915811">
      <w:pPr>
        <w:pStyle w:val="ListParagraph"/>
        <w:numPr>
          <w:ilvl w:val="0"/>
          <w:numId w:val="14"/>
        </w:numPr>
        <w:rPr>
          <w:rFonts w:ascii="Rubik" w:hAnsi="Rubik" w:cs="Rubik"/>
          <w:color w:val="002060"/>
        </w:rPr>
      </w:pPr>
      <w:r w:rsidRPr="00680B55">
        <w:rPr>
          <w:rFonts w:ascii="Rubik" w:hAnsi="Rubik" w:cs="Rubik"/>
          <w:color w:val="002060"/>
        </w:rPr>
        <w:t xml:space="preserve">There is a greater public interest in an issue requiring long term preservation of the information. </w:t>
      </w:r>
    </w:p>
    <w:p w14:paraId="0FF27E9C" w14:textId="69819158" w:rsidR="00C166F8" w:rsidRPr="00680B55" w:rsidRDefault="00C166F8" w:rsidP="00915811">
      <w:pPr>
        <w:pStyle w:val="Heading2"/>
        <w:ind w:left="0"/>
        <w:rPr>
          <w:rFonts w:ascii="Rubik" w:hAnsi="Rubik" w:cs="Rubik"/>
          <w:color w:val="002060"/>
        </w:rPr>
      </w:pPr>
      <w:bookmarkStart w:id="30" w:name="_Toc131000938"/>
      <w:r w:rsidRPr="00680B55">
        <w:rPr>
          <w:rFonts w:ascii="Rubik" w:hAnsi="Rubik" w:cs="Rubik"/>
          <w:color w:val="002060"/>
        </w:rPr>
        <w:t>6.11 Permanent Preservation</w:t>
      </w:r>
      <w:bookmarkEnd w:id="30"/>
    </w:p>
    <w:p w14:paraId="5D6CE14D" w14:textId="4BF20DA3" w:rsidR="00C166F8" w:rsidRPr="00680B55" w:rsidRDefault="00C166F8" w:rsidP="68EEE5F6">
      <w:pPr>
        <w:autoSpaceDE w:val="0"/>
        <w:autoSpaceDN w:val="0"/>
        <w:adjustRightInd w:val="0"/>
        <w:spacing w:after="0" w:line="240" w:lineRule="auto"/>
        <w:rPr>
          <w:rFonts w:ascii="Rubik" w:hAnsi="Rubik" w:cs="Rubik"/>
          <w:color w:val="002060"/>
        </w:rPr>
      </w:pPr>
      <w:r w:rsidRPr="00680B55">
        <w:rPr>
          <w:rFonts w:ascii="Rubik" w:hAnsi="Rubik" w:cs="Rubik"/>
          <w:color w:val="002060"/>
        </w:rPr>
        <w:t>Some of the</w:t>
      </w:r>
      <w:r w:rsidR="734EAE5F" w:rsidRPr="00680B55">
        <w:rPr>
          <w:rFonts w:ascii="Rubik" w:hAnsi="Rubik" w:cs="Rubik"/>
          <w:color w:val="002060"/>
        </w:rPr>
        <w:t xml:space="preserve"> organisation</w:t>
      </w:r>
      <w:r w:rsidRPr="00680B55">
        <w:rPr>
          <w:rFonts w:ascii="Rubik" w:hAnsi="Rubik" w:cs="Rubik"/>
          <w:color w:val="002060"/>
        </w:rPr>
        <w:t xml:space="preserve">’s records </w:t>
      </w:r>
      <w:r w:rsidR="00DF6CDC" w:rsidRPr="00680B55">
        <w:rPr>
          <w:rFonts w:ascii="Rubik" w:hAnsi="Rubik" w:cs="Rubik"/>
          <w:color w:val="002060"/>
        </w:rPr>
        <w:t xml:space="preserve">may be </w:t>
      </w:r>
      <w:r w:rsidRPr="00680B55">
        <w:rPr>
          <w:rFonts w:ascii="Rubik" w:hAnsi="Rubik" w:cs="Rubik"/>
          <w:color w:val="002060"/>
        </w:rPr>
        <w:t xml:space="preserve">retained permanently </w:t>
      </w:r>
      <w:r w:rsidR="00DF6CDC" w:rsidRPr="00680B55">
        <w:rPr>
          <w:rFonts w:ascii="Rubik" w:hAnsi="Rubik" w:cs="Rubik"/>
          <w:color w:val="002060"/>
        </w:rPr>
        <w:t xml:space="preserve">as </w:t>
      </w:r>
      <w:r w:rsidRPr="00680B55">
        <w:rPr>
          <w:rFonts w:ascii="Rubik" w:hAnsi="Rubik" w:cs="Rubik"/>
          <w:color w:val="002060"/>
        </w:rPr>
        <w:t xml:space="preserve">they have long term evidential or historical value. The </w:t>
      </w:r>
      <w:r w:rsidR="5054BD6D" w:rsidRPr="00680B55">
        <w:rPr>
          <w:rFonts w:ascii="Rubik" w:hAnsi="Rubik" w:cs="Rubik"/>
          <w:color w:val="002060"/>
        </w:rPr>
        <w:t>organisation</w:t>
      </w:r>
      <w:r w:rsidRPr="00680B55">
        <w:rPr>
          <w:rFonts w:ascii="Rubik" w:hAnsi="Rubik" w:cs="Rubik"/>
          <w:color w:val="002060"/>
        </w:rPr>
        <w:t xml:space="preserve">’s </w:t>
      </w:r>
      <w:r w:rsidR="00DF6CDC" w:rsidRPr="00680B55">
        <w:rPr>
          <w:rFonts w:ascii="Rubik" w:hAnsi="Rubik" w:cs="Rubik"/>
          <w:color w:val="002060"/>
        </w:rPr>
        <w:t>r</w:t>
      </w:r>
      <w:r w:rsidRPr="00680B55">
        <w:rPr>
          <w:rFonts w:ascii="Rubik" w:hAnsi="Rubik" w:cs="Rubik"/>
          <w:color w:val="002060"/>
        </w:rPr>
        <w:t xml:space="preserve">etention </w:t>
      </w:r>
      <w:r w:rsidR="00DF6CDC" w:rsidRPr="00680B55">
        <w:rPr>
          <w:rFonts w:ascii="Rubik" w:hAnsi="Rubik" w:cs="Rubik"/>
          <w:color w:val="002060"/>
        </w:rPr>
        <w:t>s</w:t>
      </w:r>
      <w:r w:rsidRPr="00680B55">
        <w:rPr>
          <w:rFonts w:ascii="Rubik" w:hAnsi="Rubik" w:cs="Rubik"/>
          <w:color w:val="002060"/>
        </w:rPr>
        <w:t xml:space="preserve">chedule should help to identify records that have archival value. The following records are examples of items that may be worthy of permanent preservation: </w:t>
      </w:r>
    </w:p>
    <w:p w14:paraId="350C236F" w14:textId="77777777" w:rsidR="00C166F8" w:rsidRPr="00680B55" w:rsidRDefault="00C166F8" w:rsidP="00815D6A">
      <w:pPr>
        <w:autoSpaceDE w:val="0"/>
        <w:autoSpaceDN w:val="0"/>
        <w:adjustRightInd w:val="0"/>
        <w:spacing w:after="0" w:line="240" w:lineRule="auto"/>
        <w:rPr>
          <w:rFonts w:ascii="Rubik" w:hAnsi="Rubik" w:cs="Rubik"/>
          <w:color w:val="002060"/>
        </w:rPr>
      </w:pPr>
    </w:p>
    <w:p w14:paraId="2DB838B6" w14:textId="24FFE2DA" w:rsidR="00C166F8" w:rsidRPr="00680B55" w:rsidRDefault="00C166F8" w:rsidP="00815D6A">
      <w:pPr>
        <w:pStyle w:val="ListParagraph"/>
        <w:numPr>
          <w:ilvl w:val="0"/>
          <w:numId w:val="15"/>
        </w:numPr>
        <w:autoSpaceDE w:val="0"/>
        <w:autoSpaceDN w:val="0"/>
        <w:adjustRightInd w:val="0"/>
        <w:spacing w:after="0" w:line="240" w:lineRule="auto"/>
        <w:rPr>
          <w:rFonts w:ascii="Rubik" w:hAnsi="Rubik" w:cs="Rubik"/>
          <w:color w:val="002060"/>
        </w:rPr>
      </w:pPr>
      <w:r w:rsidRPr="00680B55">
        <w:rPr>
          <w:rFonts w:ascii="Rubik" w:hAnsi="Rubik" w:cs="Rubik"/>
          <w:color w:val="002060"/>
        </w:rPr>
        <w:t>Records that document policy formation</w:t>
      </w:r>
    </w:p>
    <w:p w14:paraId="0F645A5D" w14:textId="58C6C42B" w:rsidR="00C166F8" w:rsidRPr="00680B55" w:rsidRDefault="00C166F8" w:rsidP="68EEE5F6">
      <w:pPr>
        <w:pStyle w:val="ListParagraph"/>
        <w:numPr>
          <w:ilvl w:val="0"/>
          <w:numId w:val="15"/>
        </w:numPr>
        <w:autoSpaceDE w:val="0"/>
        <w:autoSpaceDN w:val="0"/>
        <w:adjustRightInd w:val="0"/>
        <w:spacing w:after="0" w:line="240" w:lineRule="auto"/>
        <w:rPr>
          <w:rFonts w:ascii="Rubik" w:hAnsi="Rubik" w:cs="Rubik"/>
          <w:color w:val="002060"/>
        </w:rPr>
      </w:pPr>
      <w:r w:rsidRPr="00680B55">
        <w:rPr>
          <w:rFonts w:ascii="Rubik" w:hAnsi="Rubik" w:cs="Rubik"/>
          <w:color w:val="002060"/>
        </w:rPr>
        <w:t xml:space="preserve">Records that show the development of the </w:t>
      </w:r>
      <w:r w:rsidR="68DDBA5C" w:rsidRPr="00680B55">
        <w:rPr>
          <w:rFonts w:ascii="Rubik" w:hAnsi="Rubik" w:cs="Rubik"/>
          <w:color w:val="002060"/>
        </w:rPr>
        <w:t>organisation</w:t>
      </w:r>
      <w:r w:rsidRPr="00680B55">
        <w:rPr>
          <w:rFonts w:ascii="Rubik" w:hAnsi="Rubik" w:cs="Rubik"/>
          <w:color w:val="002060"/>
        </w:rPr>
        <w:t xml:space="preserve"> and its infrastructure</w:t>
      </w:r>
    </w:p>
    <w:p w14:paraId="17EB56C3" w14:textId="4FF59B01" w:rsidR="00C166F8" w:rsidRPr="00680B55" w:rsidRDefault="00C166F8" w:rsidP="00815D6A">
      <w:pPr>
        <w:pStyle w:val="ListParagraph"/>
        <w:numPr>
          <w:ilvl w:val="0"/>
          <w:numId w:val="15"/>
        </w:numPr>
        <w:autoSpaceDE w:val="0"/>
        <w:autoSpaceDN w:val="0"/>
        <w:adjustRightInd w:val="0"/>
        <w:spacing w:after="0" w:line="240" w:lineRule="auto"/>
        <w:rPr>
          <w:rFonts w:ascii="Rubik" w:hAnsi="Rubik" w:cs="Rubik"/>
          <w:color w:val="002060"/>
        </w:rPr>
      </w:pPr>
      <w:r w:rsidRPr="00680B55">
        <w:rPr>
          <w:rFonts w:ascii="Rubik" w:hAnsi="Rubik" w:cs="Rubik"/>
          <w:color w:val="002060"/>
        </w:rPr>
        <w:t>Records that show evidence of important decisions or precedent</w:t>
      </w:r>
    </w:p>
    <w:p w14:paraId="3A6C3A6D" w14:textId="26EF5BD4" w:rsidR="00C166F8" w:rsidRPr="00680B55" w:rsidRDefault="00C166F8" w:rsidP="68EEE5F6">
      <w:pPr>
        <w:pStyle w:val="ListParagraph"/>
        <w:numPr>
          <w:ilvl w:val="0"/>
          <w:numId w:val="15"/>
        </w:numPr>
        <w:autoSpaceDE w:val="0"/>
        <w:autoSpaceDN w:val="0"/>
        <w:adjustRightInd w:val="0"/>
        <w:spacing w:after="0" w:line="240" w:lineRule="auto"/>
        <w:rPr>
          <w:rFonts w:ascii="Rubik" w:hAnsi="Rubik" w:cs="Rubik"/>
          <w:color w:val="002060"/>
        </w:rPr>
      </w:pPr>
      <w:r w:rsidRPr="00680B55">
        <w:rPr>
          <w:rFonts w:ascii="Rubik" w:hAnsi="Rubik" w:cs="Rubik"/>
          <w:color w:val="002060"/>
        </w:rPr>
        <w:t xml:space="preserve">Records showing the development of the relationship between the </w:t>
      </w:r>
      <w:r w:rsidR="6EBBBCF4" w:rsidRPr="00680B55">
        <w:rPr>
          <w:rFonts w:ascii="Rubik" w:hAnsi="Rubik" w:cs="Rubik"/>
          <w:color w:val="002060"/>
        </w:rPr>
        <w:t>organisation’s</w:t>
      </w:r>
      <w:r w:rsidRPr="00680B55">
        <w:rPr>
          <w:rFonts w:ascii="Rubik" w:hAnsi="Rubik" w:cs="Rubik"/>
          <w:color w:val="002060"/>
        </w:rPr>
        <w:t xml:space="preserve"> staff and the </w:t>
      </w:r>
      <w:r w:rsidR="3C51DB14" w:rsidRPr="00680B55">
        <w:rPr>
          <w:rFonts w:ascii="Rubik" w:hAnsi="Rubik" w:cs="Rubik"/>
          <w:color w:val="002060"/>
        </w:rPr>
        <w:t>organisation</w:t>
      </w:r>
      <w:r w:rsidRPr="00680B55">
        <w:rPr>
          <w:rFonts w:ascii="Rubik" w:hAnsi="Rubik" w:cs="Rubik"/>
          <w:color w:val="002060"/>
        </w:rPr>
        <w:t>’s corporate functions</w:t>
      </w:r>
    </w:p>
    <w:p w14:paraId="7E50EF4D" w14:textId="19E51D44" w:rsidR="00A5186F" w:rsidRPr="00680B55" w:rsidRDefault="00C166F8" w:rsidP="68EEE5F6">
      <w:pPr>
        <w:pStyle w:val="ListParagraph"/>
        <w:numPr>
          <w:ilvl w:val="0"/>
          <w:numId w:val="15"/>
        </w:numPr>
        <w:autoSpaceDE w:val="0"/>
        <w:autoSpaceDN w:val="0"/>
        <w:adjustRightInd w:val="0"/>
        <w:spacing w:after="0" w:line="240" w:lineRule="auto"/>
        <w:rPr>
          <w:rFonts w:ascii="Rubik" w:hAnsi="Rubik" w:cs="Rubik"/>
          <w:color w:val="002060"/>
        </w:rPr>
      </w:pPr>
      <w:r w:rsidRPr="00680B55">
        <w:rPr>
          <w:rFonts w:ascii="Rubik" w:hAnsi="Rubik" w:cs="Rubik"/>
          <w:color w:val="002060"/>
        </w:rPr>
        <w:t xml:space="preserve">Records documenting the </w:t>
      </w:r>
      <w:r w:rsidR="38893BDF" w:rsidRPr="00680B55">
        <w:rPr>
          <w:rFonts w:ascii="Rubik" w:hAnsi="Rubik" w:cs="Rubik"/>
          <w:color w:val="002060"/>
        </w:rPr>
        <w:t>organisation</w:t>
      </w:r>
      <w:r w:rsidRPr="00680B55">
        <w:rPr>
          <w:rFonts w:ascii="Rubik" w:hAnsi="Rubik" w:cs="Rubik"/>
          <w:color w:val="002060"/>
        </w:rPr>
        <w:t xml:space="preserve">’s relationship with external parties and stakeholders, and the </w:t>
      </w:r>
      <w:r w:rsidR="245F6946" w:rsidRPr="00680B55">
        <w:rPr>
          <w:rFonts w:ascii="Rubik" w:hAnsi="Rubik" w:cs="Rubik"/>
          <w:color w:val="002060"/>
        </w:rPr>
        <w:t>organisation</w:t>
      </w:r>
      <w:r w:rsidRPr="00680B55">
        <w:rPr>
          <w:rFonts w:ascii="Rubik" w:hAnsi="Rubik" w:cs="Rubik"/>
          <w:color w:val="002060"/>
        </w:rPr>
        <w:t xml:space="preserve">’s place in the local, national and international community. </w:t>
      </w:r>
    </w:p>
    <w:p w14:paraId="3BA2293D" w14:textId="77777777" w:rsidR="00A5186F" w:rsidRPr="00680B55" w:rsidRDefault="00A5186F" w:rsidP="00915811">
      <w:pPr>
        <w:pStyle w:val="ListParagraph"/>
        <w:autoSpaceDE w:val="0"/>
        <w:autoSpaceDN w:val="0"/>
        <w:adjustRightInd w:val="0"/>
        <w:spacing w:after="0" w:line="240" w:lineRule="auto"/>
        <w:rPr>
          <w:rFonts w:ascii="Rubik" w:hAnsi="Rubik" w:cs="Rubik"/>
          <w:color w:val="002060"/>
        </w:rPr>
      </w:pPr>
    </w:p>
    <w:p w14:paraId="780DE38C" w14:textId="4EFA8372" w:rsidR="00C166F8" w:rsidRPr="00680B55" w:rsidRDefault="00C166F8" w:rsidP="68EEE5F6">
      <w:pPr>
        <w:autoSpaceDE w:val="0"/>
        <w:autoSpaceDN w:val="0"/>
        <w:adjustRightInd w:val="0"/>
        <w:spacing w:after="0" w:line="240" w:lineRule="auto"/>
        <w:rPr>
          <w:rFonts w:ascii="Rubik" w:hAnsi="Rubik" w:cs="Rubik"/>
          <w:color w:val="002060"/>
        </w:rPr>
      </w:pPr>
      <w:r w:rsidRPr="00680B55">
        <w:rPr>
          <w:rFonts w:ascii="Rubik" w:hAnsi="Rubik" w:cs="Rubik"/>
          <w:color w:val="002060"/>
        </w:rPr>
        <w:t xml:space="preserve">Where records are considered to be of historical value the </w:t>
      </w:r>
      <w:r w:rsidR="64696D20" w:rsidRPr="00680B55">
        <w:rPr>
          <w:rFonts w:ascii="Rubik" w:hAnsi="Rubik" w:cs="Rubik"/>
          <w:color w:val="002060"/>
        </w:rPr>
        <w:t>organisation</w:t>
      </w:r>
      <w:r w:rsidRPr="00680B55">
        <w:rPr>
          <w:rFonts w:ascii="Rubik" w:hAnsi="Rubik" w:cs="Rubik"/>
          <w:color w:val="002060"/>
        </w:rPr>
        <w:t xml:space="preserve"> should contact </w:t>
      </w:r>
      <w:r w:rsidR="002C2391" w:rsidRPr="00680B55">
        <w:rPr>
          <w:rFonts w:ascii="Rubik" w:hAnsi="Rubik" w:cs="Rubik"/>
          <w:color w:val="002060"/>
        </w:rPr>
        <w:t xml:space="preserve">a </w:t>
      </w:r>
      <w:hyperlink r:id="rId26">
        <w:r w:rsidRPr="00680B55">
          <w:rPr>
            <w:rStyle w:val="Hyperlink"/>
            <w:rFonts w:ascii="Rubik" w:hAnsi="Rubik" w:cs="Rubik"/>
            <w:color w:val="002060"/>
          </w:rPr>
          <w:t>local place of deposit</w:t>
        </w:r>
      </w:hyperlink>
      <w:r w:rsidRPr="00680B55">
        <w:rPr>
          <w:rFonts w:ascii="Rubik" w:hAnsi="Rubik" w:cs="Rubik"/>
          <w:color w:val="002060"/>
        </w:rPr>
        <w:t xml:space="preserve"> who will assess and transfer the appropriate records for preservation</w:t>
      </w:r>
      <w:r w:rsidR="00611737" w:rsidRPr="00680B55">
        <w:rPr>
          <w:rFonts w:ascii="Rubik" w:hAnsi="Rubik" w:cs="Rubik"/>
          <w:color w:val="002060"/>
        </w:rPr>
        <w:t>.</w:t>
      </w:r>
    </w:p>
    <w:p w14:paraId="343C1B35" w14:textId="43E19AE9" w:rsidR="00C166F8" w:rsidRPr="00680B55" w:rsidRDefault="00C166F8" w:rsidP="00915811">
      <w:pPr>
        <w:pStyle w:val="Heading2"/>
        <w:ind w:left="0"/>
        <w:rPr>
          <w:rFonts w:ascii="Rubik" w:hAnsi="Rubik" w:cs="Rubik"/>
          <w:color w:val="002060"/>
        </w:rPr>
      </w:pPr>
      <w:bookmarkStart w:id="31" w:name="_Toc131000939"/>
      <w:r w:rsidRPr="00680B55">
        <w:rPr>
          <w:rFonts w:ascii="Rubik" w:hAnsi="Rubik" w:cs="Rubik"/>
          <w:color w:val="002060"/>
        </w:rPr>
        <w:t>6.12 Destruction</w:t>
      </w:r>
      <w:bookmarkEnd w:id="31"/>
    </w:p>
    <w:p w14:paraId="0BD9DAFE" w14:textId="73DF9F0A" w:rsidR="00C166F8" w:rsidRPr="00680B55" w:rsidRDefault="00C166F8" w:rsidP="68EEE5F6">
      <w:pPr>
        <w:rPr>
          <w:rFonts w:ascii="Rubik" w:hAnsi="Rubik" w:cs="Rubik"/>
          <w:color w:val="002060"/>
        </w:rPr>
      </w:pPr>
      <w:r w:rsidRPr="00680B55">
        <w:rPr>
          <w:rFonts w:ascii="Rubik" w:hAnsi="Rubik" w:cs="Rubik"/>
          <w:color w:val="002060"/>
        </w:rPr>
        <w:t xml:space="preserve">The destruction of records is an irreversible act which must be clearly documented and carefully considered.  All records identified for disposal will be destroyed under confidential conditions in accordance with the </w:t>
      </w:r>
      <w:r w:rsidR="2CBD3AFB" w:rsidRPr="00680B55">
        <w:rPr>
          <w:rFonts w:ascii="Rubik" w:hAnsi="Rubik" w:cs="Rubik"/>
          <w:color w:val="002060"/>
        </w:rPr>
        <w:t>organisation</w:t>
      </w:r>
      <w:r w:rsidR="00611737" w:rsidRPr="00680B55">
        <w:rPr>
          <w:rFonts w:ascii="Rubik" w:hAnsi="Rubik" w:cs="Rubik"/>
          <w:color w:val="002060"/>
        </w:rPr>
        <w:t>’s</w:t>
      </w:r>
      <w:r w:rsidRPr="00680B55">
        <w:rPr>
          <w:rFonts w:ascii="Rubik" w:hAnsi="Rubik" w:cs="Rubik"/>
          <w:color w:val="002060"/>
        </w:rPr>
        <w:t xml:space="preserve"> retention schedule. </w:t>
      </w:r>
    </w:p>
    <w:p w14:paraId="52DA9245" w14:textId="4B52EB58" w:rsidR="00C166F8" w:rsidRPr="00680B55" w:rsidRDefault="00C166F8" w:rsidP="68EEE5F6">
      <w:pPr>
        <w:rPr>
          <w:rFonts w:ascii="Rubik" w:hAnsi="Rubik" w:cs="Rubik"/>
          <w:color w:val="002060"/>
        </w:rPr>
      </w:pPr>
      <w:r w:rsidRPr="00680B55">
        <w:rPr>
          <w:rFonts w:ascii="Rubik" w:hAnsi="Rubik" w:cs="Rubik"/>
          <w:color w:val="002060"/>
        </w:rPr>
        <w:t>A decision for destruction must be made by the</w:t>
      </w:r>
      <w:r w:rsidR="00C33B8D">
        <w:rPr>
          <w:rFonts w:ascii="Rubik" w:hAnsi="Rubik" w:cs="Rubik"/>
          <w:color w:val="002060"/>
        </w:rPr>
        <w:t xml:space="preserve"> Senior Partner</w:t>
      </w:r>
      <w:r w:rsidRPr="00680B55">
        <w:rPr>
          <w:rFonts w:ascii="Rubik" w:hAnsi="Rubik" w:cs="Rubik"/>
          <w:color w:val="002060"/>
        </w:rPr>
        <w:t xml:space="preserve">.  Measures such as certificates of destruction are </w:t>
      </w:r>
      <w:r w:rsidR="00611737" w:rsidRPr="00680B55">
        <w:rPr>
          <w:rFonts w:ascii="Rubik" w:hAnsi="Rubik" w:cs="Rubik"/>
          <w:color w:val="002060"/>
        </w:rPr>
        <w:t xml:space="preserve">to be </w:t>
      </w:r>
      <w:r w:rsidRPr="00680B55">
        <w:rPr>
          <w:rFonts w:ascii="Rubik" w:hAnsi="Rubik" w:cs="Rubik"/>
          <w:color w:val="002060"/>
        </w:rPr>
        <w:t xml:space="preserve">requested by the </w:t>
      </w:r>
      <w:r w:rsidR="38C3FC07" w:rsidRPr="00680B55">
        <w:rPr>
          <w:rFonts w:ascii="Rubik" w:hAnsi="Rubik" w:cs="Rubik"/>
          <w:color w:val="002060"/>
        </w:rPr>
        <w:t>organisation</w:t>
      </w:r>
      <w:r w:rsidRPr="00680B55">
        <w:rPr>
          <w:rFonts w:ascii="Rubik" w:hAnsi="Rubik" w:cs="Rubik"/>
          <w:color w:val="002060"/>
        </w:rPr>
        <w:t xml:space="preserve"> to ensure personal data is destroyed confidentially and a trusted suppliers is used with appropriate agreements in place outlining their responsibilities. A destruction log should be maintained.</w:t>
      </w:r>
    </w:p>
    <w:p w14:paraId="1D8D7789" w14:textId="4FFC8442" w:rsidR="00C166F8" w:rsidRPr="00680B55" w:rsidRDefault="00C166F8" w:rsidP="68EEE5F6">
      <w:pPr>
        <w:rPr>
          <w:rFonts w:ascii="Rubik" w:hAnsi="Rubik" w:cs="Rubik"/>
          <w:color w:val="002060"/>
        </w:rPr>
      </w:pPr>
      <w:r w:rsidRPr="00680B55">
        <w:rPr>
          <w:rFonts w:ascii="Rubik" w:hAnsi="Rubik" w:cs="Rubik"/>
          <w:color w:val="002060"/>
        </w:rPr>
        <w:t xml:space="preserve">When disposing of digital records, the </w:t>
      </w:r>
      <w:r w:rsidR="325D65A3" w:rsidRPr="00680B55">
        <w:rPr>
          <w:rFonts w:ascii="Rubik" w:hAnsi="Rubik" w:cs="Rubik"/>
          <w:color w:val="002060"/>
        </w:rPr>
        <w:t>organisation</w:t>
      </w:r>
      <w:r w:rsidRPr="00680B55">
        <w:rPr>
          <w:rFonts w:ascii="Rubik" w:hAnsi="Rubik" w:cs="Rubik"/>
          <w:color w:val="002060"/>
        </w:rPr>
        <w:t xml:space="preserve"> will ensure that all traces of the record are deleted securely, and are not duplicated on other systems, hard drives, servers or removable storage devices.</w:t>
      </w:r>
    </w:p>
    <w:p w14:paraId="528D63EC" w14:textId="7B9ECA06" w:rsidR="00C166F8" w:rsidRPr="00680B55" w:rsidRDefault="00C166F8" w:rsidP="00915811">
      <w:pPr>
        <w:pStyle w:val="Heading2"/>
        <w:ind w:left="0"/>
        <w:rPr>
          <w:rFonts w:ascii="Rubik" w:hAnsi="Rubik" w:cs="Rubik"/>
          <w:color w:val="002060"/>
        </w:rPr>
      </w:pPr>
      <w:bookmarkStart w:id="32" w:name="_Toc131000940"/>
      <w:r w:rsidRPr="00680B55">
        <w:rPr>
          <w:rFonts w:ascii="Rubik" w:hAnsi="Rubik" w:cs="Rubik"/>
          <w:color w:val="002060"/>
        </w:rPr>
        <w:t xml:space="preserve">6.13 </w:t>
      </w:r>
      <w:r w:rsidR="00B86B7A" w:rsidRPr="00680B55">
        <w:rPr>
          <w:rFonts w:ascii="Rubik" w:hAnsi="Rubik" w:cs="Rubik"/>
          <w:color w:val="002060"/>
        </w:rPr>
        <w:t>Information not listed on the Records Retention Schedule</w:t>
      </w:r>
      <w:bookmarkEnd w:id="32"/>
    </w:p>
    <w:p w14:paraId="19EC8793" w14:textId="165129AE" w:rsidR="00B86B7A" w:rsidRPr="00680B55" w:rsidRDefault="00B86B7A" w:rsidP="68EEE5F6">
      <w:pPr>
        <w:rPr>
          <w:rFonts w:ascii="Rubik" w:hAnsi="Rubik" w:cs="Rubik"/>
          <w:color w:val="002060"/>
        </w:rPr>
      </w:pPr>
      <w:r w:rsidRPr="00680B55">
        <w:rPr>
          <w:rFonts w:ascii="Rubik" w:hAnsi="Rubik" w:cs="Rubik"/>
          <w:color w:val="002060"/>
        </w:rPr>
        <w:t xml:space="preserve">Occasionally documents and information held by the </w:t>
      </w:r>
      <w:r w:rsidR="21551770" w:rsidRPr="00680B55">
        <w:rPr>
          <w:rFonts w:ascii="Rubik" w:hAnsi="Rubik" w:cs="Rubik"/>
          <w:color w:val="002060"/>
        </w:rPr>
        <w:t>organisation</w:t>
      </w:r>
      <w:r w:rsidRPr="00680B55">
        <w:rPr>
          <w:rFonts w:ascii="Rubik" w:hAnsi="Rubik" w:cs="Rubik"/>
          <w:color w:val="002060"/>
        </w:rPr>
        <w:t xml:space="preserve"> may not be specifically listed on the retention schedule. In such cases information should be held for the time of appropriate equivalent records, for example petty cash records should be retained in line with </w:t>
      </w:r>
      <w:r w:rsidR="002C2391" w:rsidRPr="00680B55">
        <w:rPr>
          <w:rFonts w:ascii="Rubik" w:hAnsi="Rubik" w:cs="Rubik"/>
          <w:color w:val="002060"/>
        </w:rPr>
        <w:t>f</w:t>
      </w:r>
      <w:r w:rsidRPr="00680B55">
        <w:rPr>
          <w:rFonts w:ascii="Rubik" w:hAnsi="Rubik" w:cs="Rubik"/>
          <w:color w:val="002060"/>
        </w:rPr>
        <w:t>inancial transaction records.</w:t>
      </w:r>
    </w:p>
    <w:p w14:paraId="5573ED9E" w14:textId="3AC42D4D" w:rsidR="00037488" w:rsidRPr="00680B55" w:rsidRDefault="00037488" w:rsidP="00815D6A">
      <w:pPr>
        <w:pStyle w:val="Heading1"/>
        <w:numPr>
          <w:ilvl w:val="0"/>
          <w:numId w:val="17"/>
        </w:numPr>
        <w:rPr>
          <w:rFonts w:ascii="Rubik" w:hAnsi="Rubik" w:cs="Rubik"/>
          <w:color w:val="002060"/>
        </w:rPr>
      </w:pPr>
      <w:bookmarkStart w:id="33" w:name="_Toc131000941"/>
      <w:r w:rsidRPr="00680B55">
        <w:rPr>
          <w:rFonts w:ascii="Rubik" w:hAnsi="Rubik" w:cs="Rubik"/>
          <w:color w:val="002060"/>
        </w:rPr>
        <w:t>Review</w:t>
      </w:r>
      <w:bookmarkEnd w:id="33"/>
    </w:p>
    <w:p w14:paraId="5B329A93" w14:textId="1A8DA8BD" w:rsidR="00477911" w:rsidRPr="00680B55" w:rsidRDefault="00477911" w:rsidP="00815D6A">
      <w:pPr>
        <w:rPr>
          <w:rFonts w:ascii="Rubik" w:hAnsi="Rubik" w:cs="Rubik"/>
          <w:color w:val="002060"/>
        </w:rPr>
      </w:pPr>
      <w:r w:rsidRPr="00680B55">
        <w:rPr>
          <w:rFonts w:ascii="Rubik" w:hAnsi="Rubik" w:cs="Rubik"/>
          <w:color w:val="002060"/>
        </w:rPr>
        <w:t>This policy will be reviewed every</w:t>
      </w:r>
      <w:r w:rsidR="00C33B8D">
        <w:rPr>
          <w:rFonts w:ascii="Rubik" w:hAnsi="Rubik" w:cs="Rubik"/>
          <w:color w:val="002060"/>
        </w:rPr>
        <w:t xml:space="preserve"> 1 year</w:t>
      </w:r>
      <w:r w:rsidRPr="00680B55">
        <w:rPr>
          <w:rFonts w:ascii="Rubik" w:hAnsi="Rubik" w:cs="Rubik"/>
          <w:color w:val="002060"/>
        </w:rPr>
        <w:t xml:space="preserve"> or more frequently where the contents are affected by major internal or external changes such as: </w:t>
      </w:r>
    </w:p>
    <w:p w14:paraId="3F60E945" w14:textId="466757DF" w:rsidR="00477911" w:rsidRPr="00680B55" w:rsidRDefault="490B71D4" w:rsidP="00815D6A">
      <w:pPr>
        <w:pStyle w:val="ListParagraph"/>
        <w:numPr>
          <w:ilvl w:val="0"/>
          <w:numId w:val="8"/>
        </w:numPr>
        <w:rPr>
          <w:rFonts w:ascii="Rubik" w:hAnsi="Rubik" w:cs="Rubik"/>
          <w:color w:val="002060"/>
        </w:rPr>
      </w:pPr>
      <w:r w:rsidRPr="00680B55">
        <w:rPr>
          <w:rFonts w:ascii="Rubik" w:hAnsi="Rubik" w:cs="Rubik"/>
          <w:color w:val="002060"/>
        </w:rPr>
        <w:t>Changes in legislation;</w:t>
      </w:r>
    </w:p>
    <w:p w14:paraId="03E1DD2D" w14:textId="086630FA" w:rsidR="00477911" w:rsidRPr="00680B55" w:rsidRDefault="1AAE3753" w:rsidP="00815D6A">
      <w:pPr>
        <w:pStyle w:val="ListParagraph"/>
        <w:numPr>
          <w:ilvl w:val="0"/>
          <w:numId w:val="8"/>
        </w:numPr>
        <w:rPr>
          <w:rFonts w:ascii="Rubik" w:hAnsi="Rubik" w:cs="Rubik"/>
          <w:color w:val="002060"/>
        </w:rPr>
      </w:pPr>
      <w:r w:rsidRPr="00680B55">
        <w:rPr>
          <w:rFonts w:ascii="Rubik" w:hAnsi="Rubik" w:cs="Rubik"/>
          <w:color w:val="002060"/>
        </w:rPr>
        <w:t>Organisation</w:t>
      </w:r>
      <w:r w:rsidR="490B71D4" w:rsidRPr="00680B55">
        <w:rPr>
          <w:rFonts w:ascii="Rubik" w:hAnsi="Rubik" w:cs="Rubik"/>
          <w:color w:val="002060"/>
        </w:rPr>
        <w:t xml:space="preserve"> change or change in system/technology; or</w:t>
      </w:r>
    </w:p>
    <w:p w14:paraId="5F123BE6" w14:textId="06DBBBD0" w:rsidR="006D292F" w:rsidRPr="00C33B8D" w:rsidRDefault="490B71D4" w:rsidP="006D292F">
      <w:pPr>
        <w:pStyle w:val="ListParagraph"/>
        <w:numPr>
          <w:ilvl w:val="0"/>
          <w:numId w:val="8"/>
        </w:numPr>
        <w:rPr>
          <w:rFonts w:ascii="Rubik" w:hAnsi="Rubik" w:cs="Rubik"/>
          <w:color w:val="002060"/>
        </w:rPr>
      </w:pPr>
      <w:r w:rsidRPr="00680B55">
        <w:rPr>
          <w:rFonts w:ascii="Rubik" w:hAnsi="Rubik" w:cs="Rubik"/>
          <w:color w:val="002060"/>
        </w:rPr>
        <w:t>Changing methodology.</w:t>
      </w:r>
      <w:r w:rsidR="00477911" w:rsidRPr="00680B55">
        <w:rPr>
          <w:rFonts w:ascii="Rubik" w:hAnsi="Rubik" w:cs="Rubik"/>
          <w:color w:val="002060"/>
        </w:rPr>
        <w:cr/>
      </w:r>
    </w:p>
    <w:p w14:paraId="249B8D0D" w14:textId="77777777" w:rsidR="006D292F" w:rsidRDefault="006D292F" w:rsidP="006D292F">
      <w:pPr>
        <w:rPr>
          <w:rFonts w:ascii="Rubik" w:hAnsi="Rubik" w:cs="Rubik"/>
          <w:color w:val="002060"/>
        </w:rPr>
      </w:pPr>
    </w:p>
    <w:sectPr w:rsidR="006D292F" w:rsidSect="000F35C9">
      <w:footerReference w:type="default" r:id="rId27"/>
      <w:headerReference w:type="first" r:id="rId28"/>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4F95" w14:textId="77777777" w:rsidR="00BB3999" w:rsidRDefault="00BB3999" w:rsidP="00FC5C88">
      <w:pPr>
        <w:spacing w:after="0" w:line="240" w:lineRule="auto"/>
      </w:pPr>
      <w:r>
        <w:separator/>
      </w:r>
    </w:p>
  </w:endnote>
  <w:endnote w:type="continuationSeparator" w:id="0">
    <w:p w14:paraId="0C13EAF1" w14:textId="77777777" w:rsidR="00BB3999" w:rsidRDefault="00BB3999" w:rsidP="00FC5C88">
      <w:pPr>
        <w:spacing w:after="0" w:line="240" w:lineRule="auto"/>
      </w:pPr>
      <w:r>
        <w:continuationSeparator/>
      </w:r>
    </w:p>
  </w:endnote>
  <w:endnote w:type="continuationNotice" w:id="1">
    <w:p w14:paraId="7F572F2B" w14:textId="77777777" w:rsidR="00BB3999" w:rsidRDefault="00BB3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ubik" w:hAnsi="Rubik" w:cs="Rubik"/>
        <w:color w:val="002060"/>
        <w:sz w:val="20"/>
        <w:szCs w:val="20"/>
      </w:rPr>
      <w:id w:val="-858277510"/>
      <w:docPartObj>
        <w:docPartGallery w:val="Page Numbers (Bottom of Page)"/>
        <w:docPartUnique/>
      </w:docPartObj>
    </w:sdtPr>
    <w:sdtEndPr>
      <w:rPr>
        <w:noProof/>
      </w:rPr>
    </w:sdtEndPr>
    <w:sdtContent>
      <w:p w14:paraId="01674EB3" w14:textId="77777777" w:rsidR="004443B1" w:rsidRPr="004443B1" w:rsidRDefault="004443B1" w:rsidP="004443B1">
        <w:pPr>
          <w:pStyle w:val="Footer"/>
          <w:jc w:val="right"/>
          <w:rPr>
            <w:rFonts w:ascii="Rubik" w:hAnsi="Rubik" w:cs="Rubik"/>
            <w:color w:val="002060"/>
            <w:sz w:val="20"/>
            <w:szCs w:val="20"/>
          </w:rPr>
        </w:pPr>
        <w:r w:rsidRPr="004443B1">
          <w:rPr>
            <w:rFonts w:ascii="Rubik" w:hAnsi="Rubik" w:cs="Rubik"/>
            <w:noProof/>
            <w:color w:val="002060"/>
            <w:sz w:val="20"/>
            <w:szCs w:val="20"/>
          </w:rPr>
          <w:drawing>
            <wp:anchor distT="0" distB="0" distL="114300" distR="114300" simplePos="0" relativeHeight="251658241" behindDoc="1" locked="0" layoutInCell="1" allowOverlap="1" wp14:anchorId="5180E678" wp14:editId="40BC0278">
              <wp:simplePos x="0" y="0"/>
              <wp:positionH relativeFrom="margin">
                <wp:posOffset>281305</wp:posOffset>
              </wp:positionH>
              <wp:positionV relativeFrom="paragraph">
                <wp:posOffset>95885</wp:posOffset>
              </wp:positionV>
              <wp:extent cx="1901825" cy="737870"/>
              <wp:effectExtent l="0" t="0" r="0" b="5080"/>
              <wp:wrapTight wrapText="bothSides">
                <wp:wrapPolygon edited="0">
                  <wp:start x="7573" y="0"/>
                  <wp:lineTo x="3245" y="1115"/>
                  <wp:lineTo x="649" y="4461"/>
                  <wp:lineTo x="865" y="13384"/>
                  <wp:lineTo x="4976" y="18960"/>
                  <wp:lineTo x="7140" y="18960"/>
                  <wp:lineTo x="7356" y="21191"/>
                  <wp:lineTo x="11900" y="21191"/>
                  <wp:lineTo x="12333" y="18960"/>
                  <wp:lineTo x="14280" y="18960"/>
                  <wp:lineTo x="20771" y="12269"/>
                  <wp:lineTo x="20771" y="10038"/>
                  <wp:lineTo x="19040" y="0"/>
                  <wp:lineTo x="7573" y="0"/>
                </wp:wrapPolygon>
              </wp:wrapTight>
              <wp:docPr id="1927346080"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7342C978" w14:textId="77777777" w:rsidR="004443B1" w:rsidRPr="004443B1" w:rsidRDefault="004443B1" w:rsidP="004443B1">
        <w:pPr>
          <w:pStyle w:val="Footer"/>
          <w:jc w:val="right"/>
          <w:rPr>
            <w:rFonts w:ascii="Rubik" w:hAnsi="Rubik" w:cs="Rubik"/>
            <w:color w:val="002060"/>
            <w:sz w:val="20"/>
            <w:szCs w:val="20"/>
          </w:rPr>
        </w:pPr>
        <w:r w:rsidRPr="004443B1">
          <w:rPr>
            <w:rFonts w:ascii="Rubik" w:hAnsi="Rubik" w:cs="Rubik"/>
            <w:color w:val="002060"/>
            <w:sz w:val="20"/>
            <w:szCs w:val="20"/>
          </w:rPr>
          <w:fldChar w:fldCharType="begin"/>
        </w:r>
        <w:r w:rsidRPr="004443B1">
          <w:rPr>
            <w:rFonts w:ascii="Rubik" w:hAnsi="Rubik" w:cs="Rubik"/>
            <w:color w:val="002060"/>
            <w:sz w:val="20"/>
            <w:szCs w:val="20"/>
          </w:rPr>
          <w:instrText xml:space="preserve"> PAGE   \* MERGEFORMAT </w:instrText>
        </w:r>
        <w:r w:rsidRPr="004443B1">
          <w:rPr>
            <w:rFonts w:ascii="Rubik" w:hAnsi="Rubik" w:cs="Rubik"/>
            <w:color w:val="002060"/>
            <w:sz w:val="20"/>
            <w:szCs w:val="20"/>
          </w:rPr>
          <w:fldChar w:fldCharType="separate"/>
        </w:r>
        <w:r w:rsidRPr="004443B1">
          <w:rPr>
            <w:rFonts w:ascii="Rubik" w:hAnsi="Rubik" w:cs="Rubik"/>
            <w:color w:val="002060"/>
            <w:sz w:val="20"/>
            <w:szCs w:val="20"/>
          </w:rPr>
          <w:t>1</w:t>
        </w:r>
        <w:r w:rsidRPr="004443B1">
          <w:rPr>
            <w:rFonts w:ascii="Rubik" w:hAnsi="Rubik" w:cs="Rubik"/>
            <w:noProof/>
            <w:color w:val="002060"/>
            <w:sz w:val="20"/>
            <w:szCs w:val="20"/>
          </w:rPr>
          <w:fldChar w:fldCharType="end"/>
        </w:r>
      </w:p>
    </w:sdtContent>
  </w:sdt>
  <w:p w14:paraId="6437F362" w14:textId="77777777" w:rsidR="004443B1" w:rsidRPr="004443B1" w:rsidRDefault="004443B1" w:rsidP="004443B1">
    <w:pPr>
      <w:pStyle w:val="Footer"/>
      <w:tabs>
        <w:tab w:val="clear" w:pos="4513"/>
        <w:tab w:val="clear" w:pos="9026"/>
        <w:tab w:val="left" w:pos="4125"/>
      </w:tabs>
      <w:jc w:val="right"/>
      <w:rPr>
        <w:rFonts w:ascii="Rubik" w:hAnsi="Rubik" w:cs="Rubik"/>
        <w:color w:val="002060"/>
        <w:sz w:val="20"/>
        <w:szCs w:val="20"/>
      </w:rPr>
    </w:pPr>
    <w:r w:rsidRPr="004443B1">
      <w:rPr>
        <w:rFonts w:ascii="Rubik" w:hAnsi="Rubik" w:cs="Rubik"/>
        <w:noProof/>
        <w:color w:val="002060"/>
        <w:sz w:val="20"/>
        <w:szCs w:val="20"/>
      </w:rPr>
      <mc:AlternateContent>
        <mc:Choice Requires="wps">
          <w:drawing>
            <wp:anchor distT="0" distB="0" distL="114300" distR="114300" simplePos="0" relativeHeight="251658240" behindDoc="0" locked="0" layoutInCell="1" allowOverlap="1" wp14:anchorId="4C083E73" wp14:editId="7350B16B">
              <wp:simplePos x="0" y="0"/>
              <wp:positionH relativeFrom="margin">
                <wp:posOffset>3095625</wp:posOffset>
              </wp:positionH>
              <wp:positionV relativeFrom="paragraph">
                <wp:posOffset>79500</wp:posOffset>
              </wp:positionV>
              <wp:extent cx="3533775" cy="940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243.75pt,6.25pt" to="522pt,7pt" w14:anchorId="65ADD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">
              <v:stroke joinstyle="miter"/>
              <w10:wrap anchorx="margin"/>
            </v:line>
          </w:pict>
        </mc:Fallback>
      </mc:AlternateContent>
    </w:r>
  </w:p>
  <w:p w14:paraId="1FEF1C8F" w14:textId="4B68DD9A" w:rsidR="00FC5C88" w:rsidRPr="004443B1" w:rsidRDefault="001E07EF" w:rsidP="004443B1">
    <w:pPr>
      <w:pStyle w:val="Footer"/>
      <w:jc w:val="right"/>
      <w:rPr>
        <w:rFonts w:ascii="Rubik" w:hAnsi="Rubik" w:cs="Rubik"/>
        <w:color w:val="002060"/>
        <w:sz w:val="20"/>
        <w:szCs w:val="20"/>
      </w:rPr>
    </w:pPr>
    <w:r w:rsidRPr="004443B1">
      <w:rPr>
        <w:rFonts w:ascii="Rubik" w:hAnsi="Rubik" w:cs="Rubik"/>
        <w:color w:val="002060"/>
        <w:sz w:val="20"/>
        <w:szCs w:val="20"/>
      </w:rPr>
      <w:t>Version</w:t>
    </w:r>
    <w:r w:rsidR="00613DD3">
      <w:rPr>
        <w:rFonts w:ascii="Rubik" w:hAnsi="Rubik" w:cs="Rubik"/>
        <w:color w:val="002060"/>
        <w:sz w:val="20"/>
        <w:szCs w:val="20"/>
      </w:rPr>
      <w:t xml:space="preserve"> 5.1</w:t>
    </w:r>
    <w:r w:rsidRPr="004443B1">
      <w:rPr>
        <w:rFonts w:ascii="Rubik" w:hAnsi="Rubik" w:cs="Rubik"/>
        <w:color w:val="002060"/>
        <w:sz w:val="20"/>
        <w:szCs w:val="20"/>
      </w:rPr>
      <w:t xml:space="preserve">                                           Last Reviewed: </w:t>
    </w:r>
    <w:r w:rsidR="00613DD3">
      <w:rPr>
        <w:rFonts w:ascii="Rubik" w:hAnsi="Rubik" w:cs="Rubik"/>
        <w:color w:val="002060"/>
        <w:sz w:val="20"/>
        <w:szCs w:val="20"/>
      </w:rPr>
      <w:t>03/02/2026</w:t>
    </w:r>
    <w:r w:rsidRPr="004443B1">
      <w:rPr>
        <w:rFonts w:ascii="Rubik" w:hAnsi="Rubik" w:cs="Rubik"/>
        <w:color w:val="0020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E188" w14:textId="77777777" w:rsidR="00BB3999" w:rsidRDefault="00BB3999" w:rsidP="00FC5C88">
      <w:pPr>
        <w:spacing w:after="0" w:line="240" w:lineRule="auto"/>
      </w:pPr>
      <w:r>
        <w:separator/>
      </w:r>
    </w:p>
  </w:footnote>
  <w:footnote w:type="continuationSeparator" w:id="0">
    <w:p w14:paraId="708F0AD6" w14:textId="77777777" w:rsidR="00BB3999" w:rsidRDefault="00BB3999" w:rsidP="00FC5C88">
      <w:pPr>
        <w:spacing w:after="0" w:line="240" w:lineRule="auto"/>
      </w:pPr>
      <w:r>
        <w:continuationSeparator/>
      </w:r>
    </w:p>
  </w:footnote>
  <w:footnote w:type="continuationNotice" w:id="1">
    <w:p w14:paraId="1809E7CE" w14:textId="77777777" w:rsidR="00BB3999" w:rsidRDefault="00BB39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25B2" w14:textId="1369BD52" w:rsidR="00E84EEB" w:rsidRDefault="00434476">
    <w:pPr>
      <w:pStyle w:val="Header"/>
    </w:pPr>
    <w:r>
      <w:rPr>
        <w:noProof/>
      </w:rPr>
      <w:drawing>
        <wp:anchor distT="0" distB="0" distL="114300" distR="114300" simplePos="0" relativeHeight="251658242" behindDoc="0" locked="0" layoutInCell="1" allowOverlap="1" wp14:anchorId="5A90A00B" wp14:editId="4C6DDF24">
          <wp:simplePos x="0" y="0"/>
          <wp:positionH relativeFrom="column">
            <wp:posOffset>3829050</wp:posOffset>
          </wp:positionH>
          <wp:positionV relativeFrom="paragraph">
            <wp:posOffset>-257810</wp:posOffset>
          </wp:positionV>
          <wp:extent cx="3064510" cy="1188720"/>
          <wp:effectExtent l="0" t="0" r="0" b="0"/>
          <wp:wrapTopAndBottom/>
          <wp:docPr id="2061435133"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8EF"/>
    <w:multiLevelType w:val="hybridMultilevel"/>
    <w:tmpl w:val="AD1A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F577A"/>
    <w:multiLevelType w:val="hybridMultilevel"/>
    <w:tmpl w:val="3FFC0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55F69"/>
    <w:multiLevelType w:val="hybridMultilevel"/>
    <w:tmpl w:val="205CB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2C56B4"/>
    <w:multiLevelType w:val="hybridMultilevel"/>
    <w:tmpl w:val="0E9A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B53E9"/>
    <w:multiLevelType w:val="multilevel"/>
    <w:tmpl w:val="B92A0BA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9D00E0B"/>
    <w:multiLevelType w:val="hybridMultilevel"/>
    <w:tmpl w:val="8572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05D81"/>
    <w:multiLevelType w:val="hybridMultilevel"/>
    <w:tmpl w:val="81B0C42A"/>
    <w:lvl w:ilvl="0" w:tplc="FD22BEB0">
      <w:start w:val="1"/>
      <w:numFmt w:val="decimal"/>
      <w:lvlText w:val="6.%1."/>
      <w:lvlJc w:val="left"/>
      <w:pPr>
        <w:ind w:left="360" w:hanging="360"/>
      </w:pPr>
      <w:rPr>
        <w:rFonts w:hint="default"/>
        <w:b/>
        <w:bCs/>
        <w:color w:val="21305E"/>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68D44F8"/>
    <w:multiLevelType w:val="hybridMultilevel"/>
    <w:tmpl w:val="201E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47DA7"/>
    <w:multiLevelType w:val="hybridMultilevel"/>
    <w:tmpl w:val="60F6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6093C"/>
    <w:multiLevelType w:val="hybridMultilevel"/>
    <w:tmpl w:val="0ADA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F6E42"/>
    <w:multiLevelType w:val="multilevel"/>
    <w:tmpl w:val="A4F039AA"/>
    <w:lvl w:ilvl="0">
      <w:start w:val="1"/>
      <w:numFmt w:val="decimal"/>
      <w:lvlText w:val="%1."/>
      <w:lvlJc w:val="left"/>
      <w:pPr>
        <w:ind w:left="360" w:hanging="360"/>
      </w:pPr>
      <w:rPr>
        <w:b/>
        <w:bCs/>
        <w:color w:val="2E74B5" w:themeColor="accent5" w:themeShade="BF"/>
        <w:sz w:val="28"/>
        <w:szCs w:val="28"/>
      </w:rPr>
    </w:lvl>
    <w:lvl w:ilvl="1">
      <w:start w:val="1"/>
      <w:numFmt w:val="decimal"/>
      <w:lvlText w:val="5.%2."/>
      <w:lvlJc w:val="left"/>
      <w:pPr>
        <w:ind w:left="786" w:hanging="360"/>
      </w:pPr>
      <w:rPr>
        <w:rFonts w:hint="default"/>
        <w:b/>
        <w:bCs/>
        <w:color w:val="21305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9C28CA"/>
    <w:multiLevelType w:val="hybridMultilevel"/>
    <w:tmpl w:val="1E98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CE190C"/>
    <w:multiLevelType w:val="hybridMultilevel"/>
    <w:tmpl w:val="10CA71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5666B4"/>
    <w:multiLevelType w:val="hybridMultilevel"/>
    <w:tmpl w:val="1ABAADA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AE1796"/>
    <w:multiLevelType w:val="hybridMultilevel"/>
    <w:tmpl w:val="9146B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8E21E4"/>
    <w:multiLevelType w:val="hybridMultilevel"/>
    <w:tmpl w:val="E2CA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04988"/>
    <w:multiLevelType w:val="hybridMultilevel"/>
    <w:tmpl w:val="2D32250C"/>
    <w:lvl w:ilvl="0" w:tplc="B2A04E3A">
      <w:start w:val="1"/>
      <w:numFmt w:val="decimal"/>
      <w:lvlText w:val="%1."/>
      <w:lvlJc w:val="left"/>
      <w:pPr>
        <w:ind w:left="720" w:hanging="360"/>
      </w:pPr>
    </w:lvl>
    <w:lvl w:ilvl="1" w:tplc="640ED0C8">
      <w:start w:val="1"/>
      <w:numFmt w:val="decimal"/>
      <w:lvlText w:val="5.%2."/>
      <w:lvlJc w:val="left"/>
      <w:pPr>
        <w:ind w:left="36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0858724">
    <w:abstractNumId w:val="16"/>
  </w:num>
  <w:num w:numId="2" w16cid:durableId="226304370">
    <w:abstractNumId w:val="8"/>
  </w:num>
  <w:num w:numId="3" w16cid:durableId="1185048524">
    <w:abstractNumId w:val="0"/>
  </w:num>
  <w:num w:numId="4" w16cid:durableId="1499270041">
    <w:abstractNumId w:val="10"/>
  </w:num>
  <w:num w:numId="5" w16cid:durableId="662244759">
    <w:abstractNumId w:val="7"/>
  </w:num>
  <w:num w:numId="6" w16cid:durableId="2014525591">
    <w:abstractNumId w:val="6"/>
  </w:num>
  <w:num w:numId="7" w16cid:durableId="991325922">
    <w:abstractNumId w:val="3"/>
  </w:num>
  <w:num w:numId="8" w16cid:durableId="1308701679">
    <w:abstractNumId w:val="13"/>
  </w:num>
  <w:num w:numId="9" w16cid:durableId="1786802127">
    <w:abstractNumId w:val="15"/>
  </w:num>
  <w:num w:numId="10" w16cid:durableId="143082850">
    <w:abstractNumId w:val="1"/>
  </w:num>
  <w:num w:numId="11" w16cid:durableId="672877764">
    <w:abstractNumId w:val="9"/>
  </w:num>
  <w:num w:numId="12" w16cid:durableId="51857659">
    <w:abstractNumId w:val="2"/>
  </w:num>
  <w:num w:numId="13" w16cid:durableId="628701904">
    <w:abstractNumId w:val="14"/>
  </w:num>
  <w:num w:numId="14" w16cid:durableId="437990623">
    <w:abstractNumId w:val="5"/>
  </w:num>
  <w:num w:numId="15" w16cid:durableId="1327324284">
    <w:abstractNumId w:val="11"/>
  </w:num>
  <w:num w:numId="16" w16cid:durableId="1658151730">
    <w:abstractNumId w:val="12"/>
  </w:num>
  <w:num w:numId="17" w16cid:durableId="697465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EF"/>
    <w:rsid w:val="00022265"/>
    <w:rsid w:val="0002395C"/>
    <w:rsid w:val="00024B2D"/>
    <w:rsid w:val="00037488"/>
    <w:rsid w:val="00040532"/>
    <w:rsid w:val="00052F04"/>
    <w:rsid w:val="00054C79"/>
    <w:rsid w:val="00056B3C"/>
    <w:rsid w:val="00057E3E"/>
    <w:rsid w:val="00063109"/>
    <w:rsid w:val="00066ADF"/>
    <w:rsid w:val="0007164D"/>
    <w:rsid w:val="00074B50"/>
    <w:rsid w:val="0009152C"/>
    <w:rsid w:val="00095122"/>
    <w:rsid w:val="0009610A"/>
    <w:rsid w:val="000A3409"/>
    <w:rsid w:val="000D05DE"/>
    <w:rsid w:val="000D6361"/>
    <w:rsid w:val="000D7317"/>
    <w:rsid w:val="000D7568"/>
    <w:rsid w:val="000F295D"/>
    <w:rsid w:val="000F35C9"/>
    <w:rsid w:val="00102353"/>
    <w:rsid w:val="00102F1D"/>
    <w:rsid w:val="001140CF"/>
    <w:rsid w:val="00124CAE"/>
    <w:rsid w:val="00127CAF"/>
    <w:rsid w:val="0013478F"/>
    <w:rsid w:val="001651F7"/>
    <w:rsid w:val="00177463"/>
    <w:rsid w:val="00180BC6"/>
    <w:rsid w:val="00186ED3"/>
    <w:rsid w:val="001A16FC"/>
    <w:rsid w:val="001A1A5D"/>
    <w:rsid w:val="001A2413"/>
    <w:rsid w:val="001A5EFB"/>
    <w:rsid w:val="001A69B2"/>
    <w:rsid w:val="001A6EAA"/>
    <w:rsid w:val="001B1DB9"/>
    <w:rsid w:val="001B256E"/>
    <w:rsid w:val="001B358E"/>
    <w:rsid w:val="001B5ECE"/>
    <w:rsid w:val="001D468A"/>
    <w:rsid w:val="001D4854"/>
    <w:rsid w:val="001D6F3E"/>
    <w:rsid w:val="001E07EF"/>
    <w:rsid w:val="002206DB"/>
    <w:rsid w:val="00236AD8"/>
    <w:rsid w:val="002647BC"/>
    <w:rsid w:val="00264C1E"/>
    <w:rsid w:val="0027797E"/>
    <w:rsid w:val="0028494E"/>
    <w:rsid w:val="00285E6E"/>
    <w:rsid w:val="00292348"/>
    <w:rsid w:val="00297106"/>
    <w:rsid w:val="002B2EA4"/>
    <w:rsid w:val="002B48E8"/>
    <w:rsid w:val="002C19B8"/>
    <w:rsid w:val="002C2391"/>
    <w:rsid w:val="002C57A9"/>
    <w:rsid w:val="002D5E5D"/>
    <w:rsid w:val="002E1439"/>
    <w:rsid w:val="002E2EEC"/>
    <w:rsid w:val="002F3645"/>
    <w:rsid w:val="00312F94"/>
    <w:rsid w:val="003156BA"/>
    <w:rsid w:val="0034327B"/>
    <w:rsid w:val="00344492"/>
    <w:rsid w:val="003555FA"/>
    <w:rsid w:val="003605D3"/>
    <w:rsid w:val="0037665A"/>
    <w:rsid w:val="003939F1"/>
    <w:rsid w:val="003A01AC"/>
    <w:rsid w:val="003A11ED"/>
    <w:rsid w:val="003A735C"/>
    <w:rsid w:val="003B022D"/>
    <w:rsid w:val="003B6B91"/>
    <w:rsid w:val="003C41DE"/>
    <w:rsid w:val="003D5738"/>
    <w:rsid w:val="003D7DA5"/>
    <w:rsid w:val="00434476"/>
    <w:rsid w:val="00434C12"/>
    <w:rsid w:val="004352DA"/>
    <w:rsid w:val="00436FA7"/>
    <w:rsid w:val="00441486"/>
    <w:rsid w:val="0044302C"/>
    <w:rsid w:val="004443B1"/>
    <w:rsid w:val="004510FC"/>
    <w:rsid w:val="00464AC4"/>
    <w:rsid w:val="004726A7"/>
    <w:rsid w:val="00477911"/>
    <w:rsid w:val="00477EC5"/>
    <w:rsid w:val="00486013"/>
    <w:rsid w:val="0049610E"/>
    <w:rsid w:val="004A2845"/>
    <w:rsid w:val="004B17B2"/>
    <w:rsid w:val="004B24DD"/>
    <w:rsid w:val="004B3325"/>
    <w:rsid w:val="004B7AAD"/>
    <w:rsid w:val="004C3D35"/>
    <w:rsid w:val="004D5C49"/>
    <w:rsid w:val="004D6AA2"/>
    <w:rsid w:val="004D7792"/>
    <w:rsid w:val="004E22D4"/>
    <w:rsid w:val="004E3832"/>
    <w:rsid w:val="004E4C88"/>
    <w:rsid w:val="004F5DD1"/>
    <w:rsid w:val="005368B1"/>
    <w:rsid w:val="0053698C"/>
    <w:rsid w:val="005457D8"/>
    <w:rsid w:val="0056042B"/>
    <w:rsid w:val="005B254D"/>
    <w:rsid w:val="005F7EBE"/>
    <w:rsid w:val="00601428"/>
    <w:rsid w:val="006045C9"/>
    <w:rsid w:val="00610D94"/>
    <w:rsid w:val="00611737"/>
    <w:rsid w:val="00613850"/>
    <w:rsid w:val="00613DD3"/>
    <w:rsid w:val="00613E1C"/>
    <w:rsid w:val="00615CB5"/>
    <w:rsid w:val="00643C76"/>
    <w:rsid w:val="00653AE4"/>
    <w:rsid w:val="00653C56"/>
    <w:rsid w:val="00654EAA"/>
    <w:rsid w:val="00667EB2"/>
    <w:rsid w:val="006751FA"/>
    <w:rsid w:val="00677D5D"/>
    <w:rsid w:val="00680B55"/>
    <w:rsid w:val="00683E45"/>
    <w:rsid w:val="00691E78"/>
    <w:rsid w:val="0069409B"/>
    <w:rsid w:val="006B2CB6"/>
    <w:rsid w:val="006B68AF"/>
    <w:rsid w:val="006C2EFA"/>
    <w:rsid w:val="006D292F"/>
    <w:rsid w:val="006E118F"/>
    <w:rsid w:val="006F7ADE"/>
    <w:rsid w:val="007019B5"/>
    <w:rsid w:val="00720608"/>
    <w:rsid w:val="007215E5"/>
    <w:rsid w:val="0072166D"/>
    <w:rsid w:val="00721777"/>
    <w:rsid w:val="00725A24"/>
    <w:rsid w:val="00752306"/>
    <w:rsid w:val="0075517B"/>
    <w:rsid w:val="00787F4D"/>
    <w:rsid w:val="007A2108"/>
    <w:rsid w:val="007B5924"/>
    <w:rsid w:val="007C1268"/>
    <w:rsid w:val="007C4806"/>
    <w:rsid w:val="007C61B5"/>
    <w:rsid w:val="007D648A"/>
    <w:rsid w:val="007F382B"/>
    <w:rsid w:val="007F7FFD"/>
    <w:rsid w:val="00806EAF"/>
    <w:rsid w:val="00807910"/>
    <w:rsid w:val="00815D6A"/>
    <w:rsid w:val="00833D23"/>
    <w:rsid w:val="00834009"/>
    <w:rsid w:val="00836F68"/>
    <w:rsid w:val="008373DD"/>
    <w:rsid w:val="00843158"/>
    <w:rsid w:val="00847B67"/>
    <w:rsid w:val="00851E37"/>
    <w:rsid w:val="00872B46"/>
    <w:rsid w:val="00887B17"/>
    <w:rsid w:val="00892D48"/>
    <w:rsid w:val="008A5F9A"/>
    <w:rsid w:val="008C20E8"/>
    <w:rsid w:val="008C26FB"/>
    <w:rsid w:val="008C6F60"/>
    <w:rsid w:val="008D5C64"/>
    <w:rsid w:val="008D71C1"/>
    <w:rsid w:val="008D73BB"/>
    <w:rsid w:val="008E5B65"/>
    <w:rsid w:val="008F3422"/>
    <w:rsid w:val="008F4F73"/>
    <w:rsid w:val="008F5EC2"/>
    <w:rsid w:val="00900801"/>
    <w:rsid w:val="00915811"/>
    <w:rsid w:val="00931E8E"/>
    <w:rsid w:val="00947FB4"/>
    <w:rsid w:val="00952969"/>
    <w:rsid w:val="0096561C"/>
    <w:rsid w:val="009726F1"/>
    <w:rsid w:val="00975275"/>
    <w:rsid w:val="009821C2"/>
    <w:rsid w:val="00985BAB"/>
    <w:rsid w:val="00992FCC"/>
    <w:rsid w:val="009A49E8"/>
    <w:rsid w:val="009A6AE6"/>
    <w:rsid w:val="009A7A01"/>
    <w:rsid w:val="009B6EE8"/>
    <w:rsid w:val="009D3D4A"/>
    <w:rsid w:val="009D7AD9"/>
    <w:rsid w:val="009D7AE1"/>
    <w:rsid w:val="009F2427"/>
    <w:rsid w:val="00A05F24"/>
    <w:rsid w:val="00A118EC"/>
    <w:rsid w:val="00A2053A"/>
    <w:rsid w:val="00A22C10"/>
    <w:rsid w:val="00A25DF0"/>
    <w:rsid w:val="00A33EAF"/>
    <w:rsid w:val="00A44EBE"/>
    <w:rsid w:val="00A5186F"/>
    <w:rsid w:val="00A778E5"/>
    <w:rsid w:val="00A8085A"/>
    <w:rsid w:val="00A85206"/>
    <w:rsid w:val="00A865E3"/>
    <w:rsid w:val="00A93FF2"/>
    <w:rsid w:val="00A96A6E"/>
    <w:rsid w:val="00AA369B"/>
    <w:rsid w:val="00AB5820"/>
    <w:rsid w:val="00AC258E"/>
    <w:rsid w:val="00AC430C"/>
    <w:rsid w:val="00AE2B77"/>
    <w:rsid w:val="00AE3A36"/>
    <w:rsid w:val="00AE5BCE"/>
    <w:rsid w:val="00AE7B4D"/>
    <w:rsid w:val="00AF7202"/>
    <w:rsid w:val="00B00862"/>
    <w:rsid w:val="00B17685"/>
    <w:rsid w:val="00B22D0D"/>
    <w:rsid w:val="00B36063"/>
    <w:rsid w:val="00B64D1F"/>
    <w:rsid w:val="00B65212"/>
    <w:rsid w:val="00B83BFF"/>
    <w:rsid w:val="00B865F7"/>
    <w:rsid w:val="00B86B7A"/>
    <w:rsid w:val="00BB3920"/>
    <w:rsid w:val="00BB3999"/>
    <w:rsid w:val="00BE1072"/>
    <w:rsid w:val="00BE335C"/>
    <w:rsid w:val="00BF3DDA"/>
    <w:rsid w:val="00BF7BFC"/>
    <w:rsid w:val="00C06BD8"/>
    <w:rsid w:val="00C166F8"/>
    <w:rsid w:val="00C3255B"/>
    <w:rsid w:val="00C32E66"/>
    <w:rsid w:val="00C33B8D"/>
    <w:rsid w:val="00C40819"/>
    <w:rsid w:val="00C54AFD"/>
    <w:rsid w:val="00C70A78"/>
    <w:rsid w:val="00C805E2"/>
    <w:rsid w:val="00C80DE8"/>
    <w:rsid w:val="00C92E72"/>
    <w:rsid w:val="00CF3C93"/>
    <w:rsid w:val="00CF6EAC"/>
    <w:rsid w:val="00D04541"/>
    <w:rsid w:val="00D0673C"/>
    <w:rsid w:val="00D1325A"/>
    <w:rsid w:val="00D21814"/>
    <w:rsid w:val="00D258A8"/>
    <w:rsid w:val="00D30E25"/>
    <w:rsid w:val="00D31EA7"/>
    <w:rsid w:val="00D32E32"/>
    <w:rsid w:val="00D407BA"/>
    <w:rsid w:val="00D4119E"/>
    <w:rsid w:val="00D415F6"/>
    <w:rsid w:val="00D42F9E"/>
    <w:rsid w:val="00D431AC"/>
    <w:rsid w:val="00D7741E"/>
    <w:rsid w:val="00D878B3"/>
    <w:rsid w:val="00D942FD"/>
    <w:rsid w:val="00DB3667"/>
    <w:rsid w:val="00DB4B08"/>
    <w:rsid w:val="00DC282E"/>
    <w:rsid w:val="00DC5CF2"/>
    <w:rsid w:val="00DF6CDC"/>
    <w:rsid w:val="00E10941"/>
    <w:rsid w:val="00E130CD"/>
    <w:rsid w:val="00E146B4"/>
    <w:rsid w:val="00E157FB"/>
    <w:rsid w:val="00E179A0"/>
    <w:rsid w:val="00E323D3"/>
    <w:rsid w:val="00E81708"/>
    <w:rsid w:val="00E83487"/>
    <w:rsid w:val="00E84EEB"/>
    <w:rsid w:val="00E8611C"/>
    <w:rsid w:val="00EB0CD1"/>
    <w:rsid w:val="00ED517E"/>
    <w:rsid w:val="00EE26A3"/>
    <w:rsid w:val="00EF2CD8"/>
    <w:rsid w:val="00EF5D00"/>
    <w:rsid w:val="00F004F5"/>
    <w:rsid w:val="00F206F8"/>
    <w:rsid w:val="00F43F29"/>
    <w:rsid w:val="00F57FCC"/>
    <w:rsid w:val="00F75491"/>
    <w:rsid w:val="00F75F97"/>
    <w:rsid w:val="00F76AD2"/>
    <w:rsid w:val="00F81344"/>
    <w:rsid w:val="00FA539C"/>
    <w:rsid w:val="00FB447D"/>
    <w:rsid w:val="00FC5C88"/>
    <w:rsid w:val="00FD4D07"/>
    <w:rsid w:val="00FE5683"/>
    <w:rsid w:val="0158554D"/>
    <w:rsid w:val="0339F8A3"/>
    <w:rsid w:val="056978FC"/>
    <w:rsid w:val="06F2E248"/>
    <w:rsid w:val="075F47B8"/>
    <w:rsid w:val="081EAAF4"/>
    <w:rsid w:val="0859F7C0"/>
    <w:rsid w:val="0A23C1C2"/>
    <w:rsid w:val="0AB00D80"/>
    <w:rsid w:val="0B2044D3"/>
    <w:rsid w:val="0BBF9223"/>
    <w:rsid w:val="0BD748EC"/>
    <w:rsid w:val="0DEB2A92"/>
    <w:rsid w:val="1021AAD3"/>
    <w:rsid w:val="10E00C7D"/>
    <w:rsid w:val="11175937"/>
    <w:rsid w:val="12A80EFF"/>
    <w:rsid w:val="12AB5A3D"/>
    <w:rsid w:val="12D8C3BC"/>
    <w:rsid w:val="14782661"/>
    <w:rsid w:val="167A0B94"/>
    <w:rsid w:val="168FAAB5"/>
    <w:rsid w:val="175B6132"/>
    <w:rsid w:val="1A13D971"/>
    <w:rsid w:val="1AAE3753"/>
    <w:rsid w:val="1B631BD8"/>
    <w:rsid w:val="1BC6CF67"/>
    <w:rsid w:val="1CFEEC39"/>
    <w:rsid w:val="1D7973D4"/>
    <w:rsid w:val="1EE74A94"/>
    <w:rsid w:val="20831AF5"/>
    <w:rsid w:val="21551770"/>
    <w:rsid w:val="22B27E3A"/>
    <w:rsid w:val="245F6946"/>
    <w:rsid w:val="2697513B"/>
    <w:rsid w:val="29309FA9"/>
    <w:rsid w:val="2B609B54"/>
    <w:rsid w:val="2CBD3AFB"/>
    <w:rsid w:val="2DED516E"/>
    <w:rsid w:val="2E5FE01D"/>
    <w:rsid w:val="2FA73006"/>
    <w:rsid w:val="30C87F7F"/>
    <w:rsid w:val="321BE6C3"/>
    <w:rsid w:val="325D65A3"/>
    <w:rsid w:val="338A0E8A"/>
    <w:rsid w:val="341B833D"/>
    <w:rsid w:val="34F603FF"/>
    <w:rsid w:val="34FF8F08"/>
    <w:rsid w:val="36B9BC85"/>
    <w:rsid w:val="38893BDF"/>
    <w:rsid w:val="38C3FC07"/>
    <w:rsid w:val="38F71523"/>
    <w:rsid w:val="3A17D93E"/>
    <w:rsid w:val="3B3CD0E3"/>
    <w:rsid w:val="3C148EC1"/>
    <w:rsid w:val="3C51DB14"/>
    <w:rsid w:val="3C745CCE"/>
    <w:rsid w:val="3CA87D15"/>
    <w:rsid w:val="3ED57455"/>
    <w:rsid w:val="4047151D"/>
    <w:rsid w:val="40D6C4DE"/>
    <w:rsid w:val="42CAA6C8"/>
    <w:rsid w:val="43DB3644"/>
    <w:rsid w:val="464445E5"/>
    <w:rsid w:val="47E01646"/>
    <w:rsid w:val="490B71D4"/>
    <w:rsid w:val="4955A804"/>
    <w:rsid w:val="497BE6A7"/>
    <w:rsid w:val="4A89B70E"/>
    <w:rsid w:val="4C50F472"/>
    <w:rsid w:val="4EE62A61"/>
    <w:rsid w:val="5054BD6D"/>
    <w:rsid w:val="5291E603"/>
    <w:rsid w:val="5523A0E3"/>
    <w:rsid w:val="55E055E2"/>
    <w:rsid w:val="573F4EB0"/>
    <w:rsid w:val="5B51CEA7"/>
    <w:rsid w:val="5CF473C9"/>
    <w:rsid w:val="5D21EA35"/>
    <w:rsid w:val="5EFC0BD3"/>
    <w:rsid w:val="638BAD75"/>
    <w:rsid w:val="64696D20"/>
    <w:rsid w:val="654BBB6A"/>
    <w:rsid w:val="65E5D09A"/>
    <w:rsid w:val="682F4D1C"/>
    <w:rsid w:val="68C0C1D5"/>
    <w:rsid w:val="68DDBA5C"/>
    <w:rsid w:val="68EEE5F6"/>
    <w:rsid w:val="6A0E6ED7"/>
    <w:rsid w:val="6B11F724"/>
    <w:rsid w:val="6D3D9D2A"/>
    <w:rsid w:val="6DC25719"/>
    <w:rsid w:val="6E37BC45"/>
    <w:rsid w:val="6EBBBCF4"/>
    <w:rsid w:val="6ED04759"/>
    <w:rsid w:val="7102653C"/>
    <w:rsid w:val="734EAE5F"/>
    <w:rsid w:val="73B082F4"/>
    <w:rsid w:val="745F923E"/>
    <w:rsid w:val="769E6434"/>
    <w:rsid w:val="79119440"/>
    <w:rsid w:val="7AFDFA24"/>
    <w:rsid w:val="7B3B9987"/>
    <w:rsid w:val="7BF80A0E"/>
    <w:rsid w:val="7D829E9D"/>
    <w:rsid w:val="7DB4BA3B"/>
    <w:rsid w:val="7FBCE9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427EB"/>
  <w15:chartTrackingRefBased/>
  <w15:docId w15:val="{82763F04-DB87-4A77-A288-124B8FE5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7B"/>
  </w:style>
  <w:style w:type="paragraph" w:styleId="Heading1">
    <w:name w:val="heading 1"/>
    <w:basedOn w:val="Normal"/>
    <w:next w:val="Normal"/>
    <w:link w:val="Heading1Char"/>
    <w:autoRedefine/>
    <w:qFormat/>
    <w:rsid w:val="00186ED3"/>
    <w:pPr>
      <w:keepNext/>
      <w:spacing w:before="240" w:after="120" w:line="240" w:lineRule="auto"/>
      <w:ind w:left="567"/>
      <w:outlineLvl w:val="0"/>
    </w:pPr>
    <w:rPr>
      <w:rFonts w:eastAsia="Times New Roman" w:cs="Arial"/>
      <w:b/>
      <w:color w:val="17253F"/>
      <w:kern w:val="32"/>
      <w:sz w:val="28"/>
      <w:szCs w:val="28"/>
    </w:rPr>
  </w:style>
  <w:style w:type="paragraph" w:styleId="Heading2">
    <w:name w:val="heading 2"/>
    <w:basedOn w:val="Heading1"/>
    <w:next w:val="Normal"/>
    <w:link w:val="Heading2Char"/>
    <w:qFormat/>
    <w:rsid w:val="001E07EF"/>
    <w:pPr>
      <w:numPr>
        <w:ilvl w:val="1"/>
      </w:numPr>
      <w:ind w:left="567"/>
      <w:outlineLvl w:val="1"/>
    </w:pPr>
    <w:rPr>
      <w:b w:val="0"/>
      <w:color w:val="44546A" w:themeColor="text2"/>
      <w:kern w:val="28"/>
    </w:rPr>
  </w:style>
  <w:style w:type="paragraph" w:styleId="Heading7">
    <w:name w:val="heading 7"/>
    <w:aliases w:val="Appendices"/>
    <w:basedOn w:val="Heading1"/>
    <w:next w:val="Normal"/>
    <w:link w:val="Heading7Char"/>
    <w:qFormat/>
    <w:rsid w:val="001E07EF"/>
    <w:pPr>
      <w:numPr>
        <w:ilvl w:val="6"/>
      </w:numPr>
      <w:spacing w:after="60"/>
      <w:ind w:left="567"/>
      <w:outlineLvl w:val="6"/>
    </w:pPr>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BodyText">
    <w:name w:val="Body Text"/>
    <w:basedOn w:val="Normal"/>
    <w:link w:val="BodyTextChar"/>
    <w:uiPriority w:val="1"/>
    <w:qFormat/>
    <w:rsid w:val="001E07EF"/>
    <w:pPr>
      <w:widowControl w:val="0"/>
      <w:autoSpaceDE w:val="0"/>
      <w:autoSpaceDN w:val="0"/>
      <w:spacing w:after="0" w:line="240" w:lineRule="auto"/>
    </w:pPr>
    <w:rPr>
      <w:rFonts w:ascii="Calibri Light" w:eastAsia="Calibri Light" w:hAnsi="Calibri Light" w:cs="Calibri Light"/>
      <w:sz w:val="28"/>
      <w:szCs w:val="28"/>
      <w:lang w:val="en-US"/>
    </w:rPr>
  </w:style>
  <w:style w:type="character" w:customStyle="1" w:styleId="BodyTextChar">
    <w:name w:val="Body Text Char"/>
    <w:basedOn w:val="DefaultParagraphFont"/>
    <w:link w:val="BodyText"/>
    <w:uiPriority w:val="1"/>
    <w:rsid w:val="001E07EF"/>
    <w:rPr>
      <w:rFonts w:ascii="Calibri Light" w:eastAsia="Calibri Light" w:hAnsi="Calibri Light" w:cs="Calibri Light"/>
      <w:sz w:val="28"/>
      <w:szCs w:val="28"/>
      <w:lang w:val="en-US"/>
    </w:rPr>
  </w:style>
  <w:style w:type="paragraph" w:styleId="TOC1">
    <w:name w:val="toc 1"/>
    <w:basedOn w:val="Normal"/>
    <w:next w:val="Normal"/>
    <w:autoRedefine/>
    <w:uiPriority w:val="39"/>
    <w:rsid w:val="00264C1E"/>
    <w:pPr>
      <w:tabs>
        <w:tab w:val="left" w:pos="400"/>
        <w:tab w:val="right" w:leader="dot" w:pos="9639"/>
      </w:tabs>
      <w:spacing w:after="0" w:line="360" w:lineRule="auto"/>
    </w:pPr>
    <w:rPr>
      <w:rFonts w:ascii="Arial" w:eastAsia="Times New Roman" w:hAnsi="Arial" w:cs="Arial"/>
      <w:color w:val="333333"/>
      <w:kern w:val="28"/>
      <w:szCs w:val="20"/>
    </w:rPr>
  </w:style>
  <w:style w:type="paragraph" w:styleId="TOC2">
    <w:name w:val="toc 2"/>
    <w:basedOn w:val="Normal"/>
    <w:next w:val="Normal"/>
    <w:autoRedefine/>
    <w:uiPriority w:val="39"/>
    <w:rsid w:val="001E07EF"/>
    <w:pPr>
      <w:tabs>
        <w:tab w:val="left" w:pos="880"/>
        <w:tab w:val="right" w:leader="dot" w:pos="9639"/>
      </w:tabs>
      <w:spacing w:after="0" w:line="360" w:lineRule="auto"/>
      <w:ind w:left="198"/>
    </w:pPr>
    <w:rPr>
      <w:rFonts w:ascii="Arial" w:eastAsia="Times New Roman" w:hAnsi="Arial" w:cs="Arial"/>
      <w:noProof/>
      <w:color w:val="333333"/>
      <w:kern w:val="28"/>
      <w:szCs w:val="20"/>
    </w:rPr>
  </w:style>
  <w:style w:type="character" w:styleId="Hyperlink">
    <w:name w:val="Hyperlink"/>
    <w:basedOn w:val="DefaultParagraphFont"/>
    <w:uiPriority w:val="99"/>
    <w:rsid w:val="001E07EF"/>
    <w:rPr>
      <w:color w:val="0000FF"/>
      <w:u w:val="single"/>
    </w:rPr>
  </w:style>
  <w:style w:type="character" w:customStyle="1" w:styleId="Heading1Char">
    <w:name w:val="Heading 1 Char"/>
    <w:basedOn w:val="DefaultParagraphFont"/>
    <w:link w:val="Heading1"/>
    <w:rsid w:val="00186ED3"/>
    <w:rPr>
      <w:rFonts w:eastAsia="Times New Roman" w:cs="Arial"/>
      <w:b/>
      <w:color w:val="17253F"/>
      <w:kern w:val="32"/>
      <w:sz w:val="28"/>
      <w:szCs w:val="28"/>
    </w:rPr>
  </w:style>
  <w:style w:type="character" w:customStyle="1" w:styleId="Heading2Char">
    <w:name w:val="Heading 2 Char"/>
    <w:basedOn w:val="DefaultParagraphFont"/>
    <w:link w:val="Heading2"/>
    <w:rsid w:val="001E07EF"/>
    <w:rPr>
      <w:rFonts w:eastAsia="Times New Roman" w:cs="Arial"/>
      <w:color w:val="44546A" w:themeColor="text2"/>
      <w:kern w:val="28"/>
      <w:sz w:val="28"/>
      <w:szCs w:val="28"/>
    </w:rPr>
  </w:style>
  <w:style w:type="character" w:customStyle="1" w:styleId="Heading7Char">
    <w:name w:val="Heading 7 Char"/>
    <w:aliases w:val="Appendices Char"/>
    <w:basedOn w:val="DefaultParagraphFont"/>
    <w:link w:val="Heading7"/>
    <w:rsid w:val="001E07EF"/>
    <w:rPr>
      <w:rFonts w:ascii="Verdana" w:eastAsia="Times New Roman" w:hAnsi="Verdana" w:cs="Arial"/>
      <w:b/>
      <w:color w:val="2B3D73"/>
      <w:kern w:val="32"/>
      <w:sz w:val="28"/>
      <w:szCs w:val="24"/>
    </w:rPr>
  </w:style>
  <w:style w:type="paragraph" w:customStyle="1" w:styleId="Head1Normal">
    <w:name w:val="Head1Normal"/>
    <w:basedOn w:val="Normal"/>
    <w:link w:val="Head1NormalChar"/>
    <w:rsid w:val="001E07EF"/>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E07EF"/>
    <w:rPr>
      <w:rFonts w:ascii="Verdana" w:eastAsia="Times New Roman" w:hAnsi="Verdana" w:cs="Arial"/>
      <w:color w:val="333333"/>
      <w:kern w:val="28"/>
      <w:sz w:val="20"/>
      <w:szCs w:val="20"/>
    </w:rPr>
  </w:style>
  <w:style w:type="character" w:styleId="UnresolvedMention">
    <w:name w:val="Unresolved Mention"/>
    <w:basedOn w:val="DefaultParagraphFont"/>
    <w:uiPriority w:val="99"/>
    <w:semiHidden/>
    <w:unhideWhenUsed/>
    <w:rsid w:val="00C92E72"/>
    <w:rPr>
      <w:color w:val="605E5C"/>
      <w:shd w:val="clear" w:color="auto" w:fill="E1DFDD"/>
    </w:rPr>
  </w:style>
  <w:style w:type="paragraph" w:styleId="ListParagraph">
    <w:name w:val="List Paragraph"/>
    <w:basedOn w:val="Normal"/>
    <w:uiPriority w:val="34"/>
    <w:qFormat/>
    <w:rsid w:val="00AB5820"/>
    <w:pPr>
      <w:ind w:left="720"/>
      <w:contextualSpacing/>
    </w:pPr>
  </w:style>
  <w:style w:type="paragraph" w:customStyle="1" w:styleId="Default">
    <w:name w:val="Default"/>
    <w:rsid w:val="001A5EFB"/>
    <w:pPr>
      <w:autoSpaceDE w:val="0"/>
      <w:autoSpaceDN w:val="0"/>
      <w:adjustRightInd w:val="0"/>
      <w:spacing w:after="0" w:line="240" w:lineRule="auto"/>
    </w:pPr>
    <w:rPr>
      <w:rFonts w:ascii="Trebuchet MS" w:hAnsi="Trebuchet MS" w:cs="Trebuchet MS"/>
      <w:color w:val="000000"/>
      <w:sz w:val="24"/>
      <w:szCs w:val="24"/>
    </w:rPr>
  </w:style>
  <w:style w:type="paragraph" w:styleId="Revision">
    <w:name w:val="Revision"/>
    <w:hidden/>
    <w:uiPriority w:val="99"/>
    <w:semiHidden/>
    <w:rsid w:val="00CF3C93"/>
    <w:pPr>
      <w:spacing w:after="0" w:line="240" w:lineRule="auto"/>
    </w:pPr>
  </w:style>
  <w:style w:type="character" w:styleId="FollowedHyperlink">
    <w:name w:val="FollowedHyperlink"/>
    <w:basedOn w:val="DefaultParagraphFont"/>
    <w:uiPriority w:val="99"/>
    <w:semiHidden/>
    <w:unhideWhenUsed/>
    <w:rsid w:val="002206DB"/>
    <w:rPr>
      <w:color w:val="954F72" w:themeColor="followedHyperlink"/>
      <w:u w:val="single"/>
    </w:rPr>
  </w:style>
  <w:style w:type="character" w:styleId="CommentReference">
    <w:name w:val="annotation reference"/>
    <w:basedOn w:val="DefaultParagraphFont"/>
    <w:uiPriority w:val="99"/>
    <w:semiHidden/>
    <w:unhideWhenUsed/>
    <w:rsid w:val="003A735C"/>
    <w:rPr>
      <w:sz w:val="16"/>
      <w:szCs w:val="16"/>
    </w:rPr>
  </w:style>
  <w:style w:type="paragraph" w:styleId="CommentText">
    <w:name w:val="annotation text"/>
    <w:basedOn w:val="Normal"/>
    <w:link w:val="CommentTextChar"/>
    <w:uiPriority w:val="99"/>
    <w:unhideWhenUsed/>
    <w:rsid w:val="003A735C"/>
    <w:pPr>
      <w:spacing w:line="240" w:lineRule="auto"/>
    </w:pPr>
    <w:rPr>
      <w:sz w:val="20"/>
      <w:szCs w:val="20"/>
    </w:rPr>
  </w:style>
  <w:style w:type="character" w:customStyle="1" w:styleId="CommentTextChar">
    <w:name w:val="Comment Text Char"/>
    <w:basedOn w:val="DefaultParagraphFont"/>
    <w:link w:val="CommentText"/>
    <w:uiPriority w:val="99"/>
    <w:rsid w:val="003A735C"/>
    <w:rPr>
      <w:sz w:val="20"/>
      <w:szCs w:val="20"/>
    </w:rPr>
  </w:style>
  <w:style w:type="paragraph" w:styleId="CommentSubject">
    <w:name w:val="annotation subject"/>
    <w:basedOn w:val="CommentText"/>
    <w:next w:val="CommentText"/>
    <w:link w:val="CommentSubjectChar"/>
    <w:uiPriority w:val="99"/>
    <w:semiHidden/>
    <w:unhideWhenUsed/>
    <w:rsid w:val="003A735C"/>
    <w:rPr>
      <w:b/>
      <w:bCs/>
    </w:rPr>
  </w:style>
  <w:style w:type="character" w:customStyle="1" w:styleId="CommentSubjectChar">
    <w:name w:val="Comment Subject Char"/>
    <w:basedOn w:val="CommentTextChar"/>
    <w:link w:val="CommentSubject"/>
    <w:uiPriority w:val="99"/>
    <w:semiHidden/>
    <w:rsid w:val="003A735C"/>
    <w:rPr>
      <w:b/>
      <w:bCs/>
      <w:sz w:val="20"/>
      <w:szCs w:val="20"/>
    </w:rPr>
  </w:style>
  <w:style w:type="character" w:customStyle="1" w:styleId="ui-provider">
    <w:name w:val="ui-provider"/>
    <w:basedOn w:val="DefaultParagraphFont"/>
    <w:rsid w:val="00D04541"/>
  </w:style>
  <w:style w:type="table" w:styleId="TableGrid">
    <w:name w:val="Table Grid"/>
    <w:basedOn w:val="TableNormal"/>
    <w:uiPriority w:val="59"/>
    <w:rsid w:val="00E84E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8/12/contents" TargetMode="External"/><Relationship Id="rId18" Type="http://schemas.openxmlformats.org/officeDocument/2006/relationships/hyperlink" Target="https://www.legislation.gov.uk/ukpga/1987/43" TargetMode="External"/><Relationship Id="rId26" Type="http://schemas.openxmlformats.org/officeDocument/2006/relationships/hyperlink" Target="https://www.nationalarchives.gov.uk/information-management/manage-information/places-of-deposit/" TargetMode="External"/><Relationship Id="rId3" Type="http://schemas.openxmlformats.org/officeDocument/2006/relationships/customXml" Target="../customXml/item3.xml"/><Relationship Id="rId21" Type="http://schemas.openxmlformats.org/officeDocument/2006/relationships/hyperlink" Target="http://www.legislation.gov.uk/ukpga/1994/19/contents" TargetMode="External"/><Relationship Id="rId7" Type="http://schemas.openxmlformats.org/officeDocument/2006/relationships/settings" Target="settings.xml"/><Relationship Id="rId12" Type="http://schemas.openxmlformats.org/officeDocument/2006/relationships/hyperlink" Target="https://www.gov.uk/government/publications/code-of-practice-on-the-management-of-records-issued-under-section-46-the-freedom-of-information-act-2000" TargetMode="External"/><Relationship Id="rId17" Type="http://schemas.openxmlformats.org/officeDocument/2006/relationships/hyperlink" Target="http://www.legislation.gov.uk/ukpga/1980/58" TargetMode="External"/><Relationship Id="rId25" Type="http://schemas.openxmlformats.org/officeDocument/2006/relationships/hyperlink" Target="https://www.gov.wales/sites/default/files/publications/2022-03/records-management-code-of-practice-for-health-and-social-care-2022.pdf" TargetMode="External"/><Relationship Id="rId2" Type="http://schemas.openxmlformats.org/officeDocument/2006/relationships/customXml" Target="../customXml/item2.xml"/><Relationship Id="rId16" Type="http://schemas.openxmlformats.org/officeDocument/2006/relationships/hyperlink" Target="https://www.legislation.gov.uk/ukpga/2008/14/contents" TargetMode="External"/><Relationship Id="rId20" Type="http://schemas.openxmlformats.org/officeDocument/2006/relationships/hyperlink" Target="http://www.legislation.gov.uk/ukpga/Eliz2/6-7/5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wales/sites/default/files/publications/2022-03/records-management-code-of-practice-for-health-and-social-care-2022.pdf" TargetMode="External"/><Relationship Id="rId24" Type="http://schemas.openxmlformats.org/officeDocument/2006/relationships/hyperlink" Target="https://www.ukcgc.uk/manual/principles" TargetMode="External"/><Relationship Id="rId5" Type="http://schemas.openxmlformats.org/officeDocument/2006/relationships/numbering" Target="numbering.xml"/><Relationship Id="rId15" Type="http://schemas.openxmlformats.org/officeDocument/2006/relationships/hyperlink" Target="http://www.legislation.gov.uk/ukpga/2000/36/contents" TargetMode="External"/><Relationship Id="rId23" Type="http://schemas.openxmlformats.org/officeDocument/2006/relationships/hyperlink" Target="mailto:DPOService@wales.nhs.u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hcw.nhs.wales/ig/ig-documents/ig-framework/preservation-retnetion-and-destruction-of-gp-record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uriserv%3AOJ.L_.2016.119.01.0001.01.ENG&amp;toc=OJ%3AL%3A2016%3A119%3ATOC" TargetMode="External"/><Relationship Id="rId22" Type="http://schemas.openxmlformats.org/officeDocument/2006/relationships/hyperlink" Target="https://www.gov.uk/government/publications/code-of-practice-on-the-management-of-records-issued-under-section-46-the-freedom-of-information-act-2000"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126808\Downloads\DPOSS-Docu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684bd3d-94c3-4c56-81d2-fda20d17aeb4" xsi:nil="true"/>
    <SharedWithUsers xmlns="4684bd3d-94c3-4c56-81d2-fda20d17aeb4">
      <UserInfo>
        <DisplayName>Arran Evans (DHCW - Information Governance)</DisplayName>
        <AccountId>19</AccountId>
        <AccountType/>
      </UserInfo>
      <UserInfo>
        <DisplayName>Rebecca Marino (DHCW - Information Governance)</DisplayName>
        <AccountId>31</AccountId>
        <AccountType/>
      </UserInfo>
      <UserInfo>
        <DisplayName>Francesca Harries (DHCW - Information Governance)</DisplayName>
        <AccountId>20</AccountId>
        <AccountType/>
      </UserInfo>
      <UserInfo>
        <DisplayName>Abigail Warren (DHCW - Information Governance)</DisplayName>
        <AccountId>38</AccountId>
        <AccountType/>
      </UserInfo>
    </SharedWithUsers>
    <lcf76f155ced4ddcb4097134ff3c332f xmlns="868d8005-067e-42e0-8552-2c95e29b6a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9B950F4591514782715A478AA9CF50" ma:contentTypeVersion="19" ma:contentTypeDescription="Create a new document." ma:contentTypeScope="" ma:versionID="d00acd12cf6965096fc09309f84de075">
  <xsd:schema xmlns:xsd="http://www.w3.org/2001/XMLSchema" xmlns:xs="http://www.w3.org/2001/XMLSchema" xmlns:p="http://schemas.microsoft.com/office/2006/metadata/properties" xmlns:ns1="http://schemas.microsoft.com/sharepoint/v3" xmlns:ns2="868d8005-067e-42e0-8552-2c95e29b6aa3" xmlns:ns3="4684bd3d-94c3-4c56-81d2-fda20d17aeb4" targetNamespace="http://schemas.microsoft.com/office/2006/metadata/properties" ma:root="true" ma:fieldsID="7c34a114a7d4245983c048bf2a8fe2d4" ns1:_="" ns2:_="" ns3:_="">
    <xsd:import namespace="http://schemas.microsoft.com/sharepoint/v3"/>
    <xsd:import namespace="868d8005-067e-42e0-8552-2c95e29b6aa3"/>
    <xsd:import namespace="4684bd3d-94c3-4c56-81d2-fda20d17a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d8005-067e-42e0-8552-2c95e29b6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4bd3d-94c3-4c56-81d2-fda20d17a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e2031d-d94e-4197-ba08-6f4bef11ab83}" ma:internalName="TaxCatchAll" ma:showField="CatchAllData" ma:web="4684bd3d-94c3-4c56-81d2-fda20d17a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http://schemas.microsoft.com/sharepoint/v3"/>
    <ds:schemaRef ds:uri="4684bd3d-94c3-4c56-81d2-fda20d17aeb4"/>
    <ds:schemaRef ds:uri="868d8005-067e-42e0-8552-2c95e29b6aa3"/>
  </ds:schemaRefs>
</ds:datastoreItem>
</file>

<file path=customXml/itemProps2.xml><?xml version="1.0" encoding="utf-8"?>
<ds:datastoreItem xmlns:ds="http://schemas.openxmlformats.org/officeDocument/2006/customXml" ds:itemID="{F305EFB3-3E93-4892-A810-7F4DD4030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8d8005-067e-42e0-8552-2c95e29b6aa3"/>
    <ds:schemaRef ds:uri="4684bd3d-94c3-4c56-81d2-fda20d17a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4.xml><?xml version="1.0" encoding="utf-8"?>
<ds:datastoreItem xmlns:ds="http://schemas.openxmlformats.org/officeDocument/2006/customXml" ds:itemID="{4EFA5B93-C490-4161-AC5B-88DA8D1A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DPOSS-Document (1).dotx</Template>
  <TotalTime>11</TotalTime>
  <Pages>10</Pages>
  <Words>3783</Words>
  <Characters>21568</Characters>
  <Application>Microsoft Office Word</Application>
  <DocSecurity>0</DocSecurity>
  <Lines>179</Lines>
  <Paragraphs>50</Paragraphs>
  <ScaleCrop>false</ScaleCrop>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Harries</dc:creator>
  <cp:keywords/>
  <dc:description/>
  <cp:lastModifiedBy>Nicola Short (Cathays - Cathays Surgery)</cp:lastModifiedBy>
  <cp:revision>3</cp:revision>
  <dcterms:created xsi:type="dcterms:W3CDTF">2026-02-03T14:08:00Z</dcterms:created>
  <dcterms:modified xsi:type="dcterms:W3CDTF">2026-02-03T14:17:00Z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0x010100639B950F4591514782715A478AA9CF50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TriggerFlowInfo">
    <vt:lpwstr/>
  </property>
  <property fmtid="{D5CDD505-2E9C-101B-9397-08002B2CF9AE}" pid="8" name="Order">
    <vt:r8>560500</vt:r8>
  </property>
  <property fmtid="{D5CDD505-2E9C-101B-9397-08002B2CF9AE}" pid="9" name="MediaServiceImageTags">
    <vt:lpwstr/>
  </property>
  <property fmtid="{D5CDD505-2E9C-101B-9397-08002B2CF9AE}" pid="10" name="_ExtendedDescription">
    <vt:lpwstr/>
  </property>
</Properties>
</file>